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6B8D" w:rsidRPr="00236B8D" w:rsidRDefault="00236B8D" w:rsidP="00236B8D">
      <w:pPr>
        <w:spacing w:after="0" w:line="240" w:lineRule="auto"/>
        <w:rPr>
          <w:rFonts w:ascii="Times New Roman" w:eastAsia="Times New Roman" w:hAnsi="Times New Roman" w:cs="Times New Roman"/>
          <w:color w:val="222222"/>
          <w:sz w:val="24"/>
          <w:szCs w:val="24"/>
          <w:lang w:val="uk-UA" w:eastAsia="ru-UA"/>
        </w:rPr>
      </w:pPr>
      <w:r w:rsidRPr="00236B8D">
        <w:rPr>
          <w:rFonts w:ascii="Times New Roman" w:eastAsia="Times New Roman" w:hAnsi="Times New Roman" w:cs="Times New Roman"/>
          <w:noProof/>
          <w:color w:val="0275D8"/>
          <w:sz w:val="24"/>
          <w:szCs w:val="24"/>
          <w:lang w:val="uk-UA" w:eastAsia="ru-UA"/>
        </w:rPr>
        <mc:AlternateContent>
          <mc:Choice Requires="wps">
            <w:drawing>
              <wp:inline distT="0" distB="0" distL="0" distR="0">
                <wp:extent cx="304800" cy="304800"/>
                <wp:effectExtent l="0" t="0" r="0" b="0"/>
                <wp:docPr id="18" name="Прямоугольник 18" descr="Brand">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DDC01A" id="Прямоугольник 18" o:spid="_x0000_s1026" alt="Brand" href="http://www.rada.gov.u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" o:button="t" filled="f" stroked="f">
                <v:fill o:detectmouseclick="t"/>
                <o:lock v:ext="edit" aspectratio="t"/>
                <w10:anchorlock/>
              </v:rect>
            </w:pict>
          </mc:Fallback>
        </mc:AlternateContent>
      </w:r>
      <w:r w:rsidRPr="00236B8D">
        <w:rPr>
          <w:rFonts w:ascii="Times New Roman" w:eastAsia="Times New Roman" w:hAnsi="Times New Roman" w:cs="Times New Roman"/>
          <w:color w:val="222222"/>
          <w:sz w:val="24"/>
          <w:szCs w:val="24"/>
          <w:lang w:val="uk-UA" w:eastAsia="ru-UA"/>
        </w:rPr>
        <w:t xml:space="preserve"> </w:t>
      </w:r>
    </w:p>
    <w:p w:rsidR="00236B8D" w:rsidRPr="00EC18CC" w:rsidRDefault="00236B8D" w:rsidP="00236B8D">
      <w:pPr>
        <w:shd w:val="clear" w:color="auto" w:fill="FFFFFF"/>
        <w:spacing w:before="100" w:beforeAutospacing="1" w:after="100" w:afterAutospacing="1" w:line="240" w:lineRule="auto"/>
        <w:outlineLvl w:val="0"/>
        <w:rPr>
          <w:rFonts w:ascii="inherit" w:eastAsia="Times New Roman" w:hAnsi="inherit" w:cs="Arial"/>
          <w:color w:val="333333"/>
          <w:kern w:val="36"/>
          <w:sz w:val="28"/>
          <w:szCs w:val="28"/>
          <w:lang w:val="uk-UA" w:eastAsia="ru-UA"/>
        </w:rPr>
      </w:pPr>
      <w:r w:rsidRPr="00EC18CC">
        <w:rPr>
          <w:rFonts w:ascii="inherit" w:eastAsia="Times New Roman" w:hAnsi="inherit" w:cs="Arial"/>
          <w:color w:val="333333"/>
          <w:kern w:val="36"/>
          <w:sz w:val="28"/>
          <w:szCs w:val="28"/>
          <w:lang w:val="uk-UA" w:eastAsia="ru-UA"/>
        </w:rPr>
        <w:t>Про затвердження Змін до деяких постанов НКРЕКП</w:t>
      </w:r>
    </w:p>
    <w:tbl>
      <w:tblPr>
        <w:tblW w:w="5000" w:type="pct"/>
        <w:tblCellMar>
          <w:left w:w="0" w:type="dxa"/>
          <w:right w:w="0" w:type="dxa"/>
        </w:tblCellMar>
        <w:tblLook w:val="04A0" w:firstRow="1" w:lastRow="0" w:firstColumn="1" w:lastColumn="0" w:noHBand="0" w:noVBand="1"/>
      </w:tblPr>
      <w:tblGrid>
        <w:gridCol w:w="9355"/>
      </w:tblGrid>
      <w:tr w:rsidR="00236B8D" w:rsidRPr="00236B8D" w:rsidTr="00EC18CC">
        <w:tc>
          <w:tcPr>
            <w:tcW w:w="9355" w:type="dxa"/>
            <w:shd w:val="clear" w:color="auto" w:fill="auto"/>
            <w:hideMark/>
          </w:tcPr>
          <w:p w:rsidR="00236B8D" w:rsidRPr="00236B8D" w:rsidRDefault="00236B8D" w:rsidP="00236B8D">
            <w:pPr>
              <w:spacing w:before="300" w:after="150" w:line="240" w:lineRule="auto"/>
              <w:jc w:val="center"/>
              <w:rPr>
                <w:rFonts w:ascii="Times New Roman" w:eastAsia="Times New Roman" w:hAnsi="Times New Roman" w:cs="Times New Roman"/>
                <w:sz w:val="24"/>
                <w:szCs w:val="24"/>
                <w:lang w:val="uk-UA" w:eastAsia="ru-UA"/>
              </w:rPr>
            </w:pPr>
            <w:bookmarkStart w:id="0" w:name="n2"/>
            <w:bookmarkEnd w:id="0"/>
            <w:r w:rsidRPr="00236B8D">
              <w:rPr>
                <w:rFonts w:ascii="Times New Roman" w:eastAsia="Times New Roman" w:hAnsi="Times New Roman" w:cs="Times New Roman"/>
                <w:noProof/>
                <w:sz w:val="24"/>
                <w:szCs w:val="24"/>
                <w:lang w:val="uk-UA" w:eastAsia="ru-UA"/>
              </w:rPr>
              <w:drawing>
                <wp:inline distT="0" distB="0" distL="0" distR="0">
                  <wp:extent cx="571500" cy="762000"/>
                  <wp:effectExtent l="0" t="0" r="0" b="0"/>
                  <wp:docPr id="11" name="Рисунок 11" descr="https://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zakonst.rada.gov.ua/images/gerb.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tc>
      </w:tr>
      <w:tr w:rsidR="00236B8D" w:rsidRPr="00236B8D" w:rsidTr="00EC18CC">
        <w:tc>
          <w:tcPr>
            <w:tcW w:w="9355" w:type="dxa"/>
            <w:shd w:val="clear" w:color="auto" w:fill="auto"/>
            <w:hideMark/>
          </w:tcPr>
          <w:p w:rsidR="00236B8D" w:rsidRPr="00236B8D" w:rsidRDefault="00236B8D" w:rsidP="00236B8D">
            <w:pPr>
              <w:spacing w:before="150" w:after="0" w:line="240" w:lineRule="auto"/>
              <w:jc w:val="center"/>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b/>
                <w:bCs/>
                <w:color w:val="000000"/>
                <w:sz w:val="28"/>
                <w:szCs w:val="28"/>
                <w:lang w:val="uk-UA" w:eastAsia="ru-UA"/>
              </w:rPr>
              <w:t>НАЦІОНАЛЬНА КОМІСІЯ, ЩО ЗДІЙСНЮЄ ДЕРЖАВНЕ РЕГУЛЮВАННЯ У СФЕРАХ ЕНЕРГЕТИКИ ТА КОМУНАЛЬНИХ ПОСЛУГ</w:t>
            </w:r>
          </w:p>
        </w:tc>
      </w:tr>
      <w:tr w:rsidR="00236B8D" w:rsidRPr="00236B8D" w:rsidTr="00EC18CC">
        <w:tc>
          <w:tcPr>
            <w:tcW w:w="9355" w:type="dxa"/>
            <w:shd w:val="clear" w:color="auto" w:fill="auto"/>
            <w:hideMark/>
          </w:tcPr>
          <w:p w:rsidR="00236B8D" w:rsidRPr="00236B8D" w:rsidRDefault="00236B8D" w:rsidP="00236B8D">
            <w:pPr>
              <w:spacing w:before="300" w:after="150" w:line="240" w:lineRule="auto"/>
              <w:jc w:val="center"/>
              <w:rPr>
                <w:rFonts w:ascii="Times New Roman" w:eastAsia="Times New Roman" w:hAnsi="Times New Roman" w:cs="Times New Roman"/>
                <w:sz w:val="24"/>
                <w:szCs w:val="24"/>
                <w:lang w:val="uk-UA" w:eastAsia="ru-UA"/>
              </w:rPr>
            </w:pPr>
            <w:bookmarkStart w:id="1" w:name="_Hlk22714454"/>
            <w:r w:rsidRPr="00236B8D">
              <w:rPr>
                <w:rFonts w:ascii="Times New Roman" w:eastAsia="Times New Roman" w:hAnsi="Times New Roman" w:cs="Times New Roman"/>
                <w:b/>
                <w:bCs/>
                <w:color w:val="000000"/>
                <w:sz w:val="32"/>
                <w:szCs w:val="32"/>
                <w:lang w:val="uk-UA" w:eastAsia="ru-UA"/>
              </w:rPr>
              <w:t>ПОСТАНОВА</w:t>
            </w:r>
          </w:p>
        </w:tc>
      </w:tr>
      <w:tr w:rsidR="00236B8D" w:rsidRPr="00236B8D" w:rsidTr="00EC18CC">
        <w:tc>
          <w:tcPr>
            <w:tcW w:w="9355" w:type="dxa"/>
            <w:shd w:val="clear" w:color="auto" w:fill="auto"/>
            <w:hideMark/>
          </w:tcPr>
          <w:p w:rsidR="00236B8D" w:rsidRPr="00236B8D" w:rsidRDefault="00236B8D" w:rsidP="00236B8D">
            <w:pPr>
              <w:spacing w:before="150" w:after="150" w:line="240" w:lineRule="auto"/>
              <w:ind w:left="450" w:right="450"/>
              <w:jc w:val="center"/>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b/>
                <w:bCs/>
                <w:color w:val="000000"/>
                <w:sz w:val="24"/>
                <w:szCs w:val="24"/>
                <w:lang w:val="uk-UA" w:eastAsia="ru-UA"/>
              </w:rPr>
              <w:t>07.10.2019  № 2080</w:t>
            </w:r>
          </w:p>
        </w:tc>
      </w:tr>
    </w:tbl>
    <w:p w:rsidR="00236B8D" w:rsidRPr="00236B8D" w:rsidRDefault="00236B8D" w:rsidP="00236B8D">
      <w:pPr>
        <w:shd w:val="clear" w:color="auto" w:fill="FFFFFF"/>
        <w:spacing w:before="300" w:after="450" w:line="240" w:lineRule="auto"/>
        <w:ind w:left="225" w:right="225"/>
        <w:jc w:val="center"/>
        <w:rPr>
          <w:rFonts w:ascii="Times New Roman" w:eastAsia="Times New Roman" w:hAnsi="Times New Roman" w:cs="Times New Roman"/>
          <w:color w:val="000000"/>
          <w:sz w:val="24"/>
          <w:szCs w:val="24"/>
          <w:lang w:val="uk-UA" w:eastAsia="ru-UA"/>
        </w:rPr>
      </w:pPr>
      <w:bookmarkStart w:id="2" w:name="n3"/>
      <w:bookmarkEnd w:id="2"/>
      <w:r w:rsidRPr="00236B8D">
        <w:rPr>
          <w:rFonts w:ascii="Times New Roman" w:eastAsia="Times New Roman" w:hAnsi="Times New Roman" w:cs="Times New Roman"/>
          <w:b/>
          <w:bCs/>
          <w:color w:val="000000"/>
          <w:sz w:val="32"/>
          <w:szCs w:val="32"/>
          <w:lang w:val="uk-UA" w:eastAsia="ru-UA"/>
        </w:rPr>
        <w:t>Про затвердження Змін до деяких постанов НКРЕКП</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3" w:name="n4"/>
      <w:bookmarkEnd w:id="1"/>
      <w:bookmarkEnd w:id="3"/>
      <w:r w:rsidRPr="00236B8D">
        <w:rPr>
          <w:rFonts w:ascii="Times New Roman" w:eastAsia="Times New Roman" w:hAnsi="Times New Roman" w:cs="Times New Roman"/>
          <w:color w:val="000000"/>
          <w:sz w:val="24"/>
          <w:szCs w:val="24"/>
          <w:lang w:val="uk-UA" w:eastAsia="ru-UA"/>
        </w:rPr>
        <w:t>Відповідно до </w:t>
      </w:r>
      <w:hyperlink r:id="rId7" w:anchor="n87" w:tgtFrame="_blank" w:history="1">
        <w:r w:rsidRPr="00236B8D">
          <w:rPr>
            <w:rFonts w:ascii="Times New Roman" w:eastAsia="Times New Roman" w:hAnsi="Times New Roman" w:cs="Times New Roman"/>
            <w:color w:val="000099"/>
            <w:sz w:val="24"/>
            <w:szCs w:val="24"/>
            <w:u w:val="single"/>
            <w:lang w:val="uk-UA" w:eastAsia="ru-UA"/>
          </w:rPr>
          <w:t>статей 4</w:t>
        </w:r>
      </w:hyperlink>
      <w:r w:rsidRPr="00236B8D">
        <w:rPr>
          <w:rFonts w:ascii="Times New Roman" w:eastAsia="Times New Roman" w:hAnsi="Times New Roman" w:cs="Times New Roman"/>
          <w:color w:val="000000"/>
          <w:sz w:val="24"/>
          <w:szCs w:val="24"/>
          <w:lang w:val="uk-UA" w:eastAsia="ru-UA"/>
        </w:rPr>
        <w:t>, </w:t>
      </w:r>
      <w:hyperlink r:id="rId8" w:anchor="n646" w:tgtFrame="_blank" w:history="1">
        <w:r w:rsidRPr="00236B8D">
          <w:rPr>
            <w:rFonts w:ascii="Times New Roman" w:eastAsia="Times New Roman" w:hAnsi="Times New Roman" w:cs="Times New Roman"/>
            <w:color w:val="000099"/>
            <w:sz w:val="24"/>
            <w:szCs w:val="24"/>
            <w:u w:val="single"/>
            <w:lang w:val="uk-UA" w:eastAsia="ru-UA"/>
          </w:rPr>
          <w:t>40</w:t>
        </w:r>
      </w:hyperlink>
      <w:r w:rsidRPr="00236B8D">
        <w:rPr>
          <w:rFonts w:ascii="Times New Roman" w:eastAsia="Times New Roman" w:hAnsi="Times New Roman" w:cs="Times New Roman"/>
          <w:color w:val="000000"/>
          <w:sz w:val="24"/>
          <w:szCs w:val="24"/>
          <w:lang w:val="uk-UA" w:eastAsia="ru-UA"/>
        </w:rPr>
        <w:t> та </w:t>
      </w:r>
      <w:hyperlink r:id="rId9" w:anchor="n652" w:tgtFrame="_blank" w:history="1">
        <w:r w:rsidRPr="00236B8D">
          <w:rPr>
            <w:rFonts w:ascii="Times New Roman" w:eastAsia="Times New Roman" w:hAnsi="Times New Roman" w:cs="Times New Roman"/>
            <w:color w:val="000099"/>
            <w:sz w:val="24"/>
            <w:szCs w:val="24"/>
            <w:u w:val="single"/>
            <w:lang w:val="uk-UA" w:eastAsia="ru-UA"/>
          </w:rPr>
          <w:t>41</w:t>
        </w:r>
      </w:hyperlink>
      <w:r w:rsidRPr="00236B8D">
        <w:rPr>
          <w:rFonts w:ascii="Times New Roman" w:eastAsia="Times New Roman" w:hAnsi="Times New Roman" w:cs="Times New Roman"/>
          <w:color w:val="000000"/>
          <w:sz w:val="24"/>
          <w:szCs w:val="24"/>
          <w:lang w:val="uk-UA" w:eastAsia="ru-UA"/>
        </w:rPr>
        <w:t> Закону України «Про ринок природного газу» та </w:t>
      </w:r>
      <w:hyperlink r:id="rId10" w:anchor="n269" w:tgtFrame="_blank" w:history="1">
        <w:r w:rsidRPr="00236B8D">
          <w:rPr>
            <w:rFonts w:ascii="Times New Roman" w:eastAsia="Times New Roman" w:hAnsi="Times New Roman" w:cs="Times New Roman"/>
            <w:color w:val="000099"/>
            <w:sz w:val="24"/>
            <w:szCs w:val="24"/>
            <w:u w:val="single"/>
            <w:lang w:val="uk-UA" w:eastAsia="ru-UA"/>
          </w:rPr>
          <w:t>статті 17</w:t>
        </w:r>
      </w:hyperlink>
      <w:r w:rsidRPr="00236B8D">
        <w:rPr>
          <w:rFonts w:ascii="Times New Roman" w:eastAsia="Times New Roman" w:hAnsi="Times New Roman" w:cs="Times New Roman"/>
          <w:color w:val="000000"/>
          <w:sz w:val="24"/>
          <w:szCs w:val="24"/>
          <w:lang w:val="uk-UA" w:eastAsia="ru-UA"/>
        </w:rPr>
        <w:t> Закону України «Про Національну комісію, що здійснює державне регулювання у сферах енергетики та комунальних послуг» Національна комісія, що здійснює державне регулювання у сферах енергетики та комунальних послуг, </w:t>
      </w:r>
      <w:r w:rsidRPr="00236B8D">
        <w:rPr>
          <w:rFonts w:ascii="Times New Roman" w:eastAsia="Times New Roman" w:hAnsi="Times New Roman" w:cs="Times New Roman"/>
          <w:b/>
          <w:bCs/>
          <w:color w:val="000000"/>
          <w:spacing w:val="30"/>
          <w:sz w:val="24"/>
          <w:szCs w:val="24"/>
          <w:lang w:val="uk-UA" w:eastAsia="ru-UA"/>
        </w:rPr>
        <w:t>ПОСТАНОВЛЯЄ:</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4" w:name="n5"/>
      <w:bookmarkEnd w:id="4"/>
      <w:r w:rsidRPr="00236B8D">
        <w:rPr>
          <w:rFonts w:ascii="Times New Roman" w:eastAsia="Times New Roman" w:hAnsi="Times New Roman" w:cs="Times New Roman"/>
          <w:color w:val="000000"/>
          <w:sz w:val="24"/>
          <w:szCs w:val="24"/>
          <w:lang w:val="uk-UA" w:eastAsia="ru-UA"/>
        </w:rPr>
        <w:t>1. Затвердити Зміни до </w:t>
      </w:r>
      <w:hyperlink r:id="rId11" w:anchor="n41" w:tgtFrame="_blank" w:history="1">
        <w:r w:rsidRPr="00236B8D">
          <w:rPr>
            <w:rFonts w:ascii="Times New Roman" w:eastAsia="Times New Roman" w:hAnsi="Times New Roman" w:cs="Times New Roman"/>
            <w:color w:val="000099"/>
            <w:sz w:val="24"/>
            <w:szCs w:val="24"/>
            <w:u w:val="single"/>
            <w:lang w:val="uk-UA" w:eastAsia="ru-UA"/>
          </w:rPr>
          <w:t>Кодексу газорозподільних систем</w:t>
        </w:r>
      </w:hyperlink>
      <w:r w:rsidRPr="00236B8D">
        <w:rPr>
          <w:rFonts w:ascii="Times New Roman" w:eastAsia="Times New Roman" w:hAnsi="Times New Roman" w:cs="Times New Roman"/>
          <w:color w:val="000000"/>
          <w:sz w:val="24"/>
          <w:szCs w:val="24"/>
          <w:lang w:val="uk-UA" w:eastAsia="ru-UA"/>
        </w:rPr>
        <w:t>, затвердженого постановою Національної комісії, що здійснює державне регулювання у сферах енергетики та комунальних послуг, від 30 вересня 2015 року № 2494, зареєстрованого в Міністерстві юстиції України 06 листопада 2015 року за № 1379/27824, що додаються.</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5" w:name="n6"/>
      <w:bookmarkEnd w:id="5"/>
      <w:r w:rsidRPr="00236B8D">
        <w:rPr>
          <w:rFonts w:ascii="Times New Roman" w:eastAsia="Times New Roman" w:hAnsi="Times New Roman" w:cs="Times New Roman"/>
          <w:color w:val="000000"/>
          <w:sz w:val="24"/>
          <w:szCs w:val="24"/>
          <w:lang w:val="uk-UA" w:eastAsia="ru-UA"/>
        </w:rPr>
        <w:t>2. Затвердити Зміни до </w:t>
      </w:r>
      <w:hyperlink r:id="rId12" w:anchor="n14" w:tgtFrame="_blank" w:history="1">
        <w:r w:rsidRPr="00236B8D">
          <w:rPr>
            <w:rFonts w:ascii="Times New Roman" w:eastAsia="Times New Roman" w:hAnsi="Times New Roman" w:cs="Times New Roman"/>
            <w:color w:val="000099"/>
            <w:sz w:val="24"/>
            <w:szCs w:val="24"/>
            <w:u w:val="single"/>
            <w:lang w:val="uk-UA" w:eastAsia="ru-UA"/>
          </w:rPr>
          <w:t>Типового договору розподілу природного газу</w:t>
        </w:r>
      </w:hyperlink>
      <w:r w:rsidRPr="00236B8D">
        <w:rPr>
          <w:rFonts w:ascii="Times New Roman" w:eastAsia="Times New Roman" w:hAnsi="Times New Roman" w:cs="Times New Roman"/>
          <w:color w:val="000000"/>
          <w:sz w:val="24"/>
          <w:szCs w:val="24"/>
          <w:lang w:val="uk-UA" w:eastAsia="ru-UA"/>
        </w:rPr>
        <w:t>, затвердженого постановою Національної комісії, що здійснює державне регулювання у сферах енергетики та комунальних послуг, від 30 вересня 2015 року № 2498, зареєстрованого в Міністерстві юстиції України 06 листопада 2015 року за № 1384/27829, що додаються.</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6" w:name="n7"/>
      <w:bookmarkEnd w:id="6"/>
      <w:r w:rsidRPr="00236B8D">
        <w:rPr>
          <w:rFonts w:ascii="Times New Roman" w:eastAsia="Times New Roman" w:hAnsi="Times New Roman" w:cs="Times New Roman"/>
          <w:color w:val="000000"/>
          <w:sz w:val="24"/>
          <w:szCs w:val="24"/>
          <w:lang w:val="uk-UA" w:eastAsia="ru-UA"/>
        </w:rPr>
        <w:t>3. Затвердити Зміни до </w:t>
      </w:r>
      <w:hyperlink r:id="rId13" w:anchor="n12" w:tgtFrame="_blank" w:history="1">
        <w:r w:rsidRPr="00236B8D">
          <w:rPr>
            <w:rFonts w:ascii="Times New Roman" w:eastAsia="Times New Roman" w:hAnsi="Times New Roman" w:cs="Times New Roman"/>
            <w:color w:val="000099"/>
            <w:sz w:val="24"/>
            <w:szCs w:val="24"/>
            <w:u w:val="single"/>
            <w:lang w:val="uk-UA" w:eastAsia="ru-UA"/>
          </w:rPr>
          <w:t>Методики визначення та розрахунку тарифу на послуги розподілу природного газу</w:t>
        </w:r>
      </w:hyperlink>
      <w:r w:rsidRPr="00236B8D">
        <w:rPr>
          <w:rFonts w:ascii="Times New Roman" w:eastAsia="Times New Roman" w:hAnsi="Times New Roman" w:cs="Times New Roman"/>
          <w:color w:val="000000"/>
          <w:sz w:val="24"/>
          <w:szCs w:val="24"/>
          <w:lang w:val="uk-UA" w:eastAsia="ru-UA"/>
        </w:rPr>
        <w:t>, затвердженої постановою Національної комісії, що здійснює державне регулювання у сферах енергетики та комунальних послуг, від 25 лютого 2016 року № 236, зареєстрованої в Міністерстві юстиції України 03 листопада 2016 року за № 1434/29564.</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7" w:name="n8"/>
      <w:bookmarkEnd w:id="7"/>
      <w:r w:rsidRPr="00236B8D">
        <w:rPr>
          <w:rFonts w:ascii="Times New Roman" w:eastAsia="Times New Roman" w:hAnsi="Times New Roman" w:cs="Times New Roman"/>
          <w:color w:val="000000"/>
          <w:sz w:val="24"/>
          <w:szCs w:val="24"/>
          <w:lang w:val="uk-UA" w:eastAsia="ru-UA"/>
        </w:rPr>
        <w:t>4. Ця постанова набирає чинності з дня, наступного за днем її опублікування в офіційному друкованому виданні - газеті «Урядовий кур’єр».</w:t>
      </w:r>
    </w:p>
    <w:tbl>
      <w:tblPr>
        <w:tblW w:w="5000" w:type="pct"/>
        <w:tblCellMar>
          <w:left w:w="0" w:type="dxa"/>
          <w:right w:w="0" w:type="dxa"/>
        </w:tblCellMar>
        <w:tblLook w:val="04A0" w:firstRow="1" w:lastRow="0" w:firstColumn="1" w:lastColumn="0" w:noHBand="0" w:noVBand="1"/>
      </w:tblPr>
      <w:tblGrid>
        <w:gridCol w:w="3929"/>
        <w:gridCol w:w="5426"/>
      </w:tblGrid>
      <w:tr w:rsidR="00236B8D" w:rsidRPr="00236B8D" w:rsidTr="00EC18CC">
        <w:tc>
          <w:tcPr>
            <w:tcW w:w="2100" w:type="pct"/>
            <w:shd w:val="clear" w:color="auto" w:fill="auto"/>
            <w:hideMark/>
          </w:tcPr>
          <w:p w:rsidR="00236B8D" w:rsidRPr="00236B8D" w:rsidRDefault="00236B8D" w:rsidP="00236B8D">
            <w:pPr>
              <w:spacing w:before="300" w:after="150" w:line="240" w:lineRule="auto"/>
              <w:jc w:val="center"/>
              <w:rPr>
                <w:rFonts w:ascii="Times New Roman" w:eastAsia="Times New Roman" w:hAnsi="Times New Roman" w:cs="Times New Roman"/>
                <w:sz w:val="24"/>
                <w:szCs w:val="24"/>
                <w:lang w:val="uk-UA" w:eastAsia="ru-UA"/>
              </w:rPr>
            </w:pPr>
            <w:bookmarkStart w:id="8" w:name="n9"/>
            <w:bookmarkEnd w:id="8"/>
            <w:r w:rsidRPr="00236B8D">
              <w:rPr>
                <w:rFonts w:ascii="Times New Roman" w:eastAsia="Times New Roman" w:hAnsi="Times New Roman" w:cs="Times New Roman"/>
                <w:b/>
                <w:bCs/>
                <w:color w:val="000000"/>
                <w:sz w:val="24"/>
                <w:szCs w:val="24"/>
                <w:lang w:val="uk-UA" w:eastAsia="ru-UA"/>
              </w:rPr>
              <w:t>Голова НКРЕКП</w:t>
            </w:r>
          </w:p>
        </w:tc>
        <w:tc>
          <w:tcPr>
            <w:tcW w:w="3500" w:type="pct"/>
            <w:shd w:val="clear" w:color="auto" w:fill="auto"/>
            <w:hideMark/>
          </w:tcPr>
          <w:p w:rsidR="00236B8D" w:rsidRPr="00236B8D" w:rsidRDefault="00236B8D" w:rsidP="00236B8D">
            <w:pPr>
              <w:spacing w:before="300" w:after="0" w:line="240" w:lineRule="auto"/>
              <w:jc w:val="right"/>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b/>
                <w:bCs/>
                <w:color w:val="000000"/>
                <w:sz w:val="24"/>
                <w:szCs w:val="24"/>
                <w:lang w:val="uk-UA" w:eastAsia="ru-UA"/>
              </w:rPr>
              <w:t>О. Кривенко</w:t>
            </w:r>
          </w:p>
        </w:tc>
      </w:tr>
    </w:tbl>
    <w:p w:rsidR="00236B8D" w:rsidRPr="00236B8D" w:rsidRDefault="00EC18CC" w:rsidP="00236B8D">
      <w:pPr>
        <w:shd w:val="clear" w:color="auto" w:fill="FFFFFF"/>
        <w:spacing w:after="0" w:line="240" w:lineRule="auto"/>
        <w:rPr>
          <w:rFonts w:ascii="Times New Roman" w:eastAsia="Times New Roman" w:hAnsi="Times New Roman" w:cs="Times New Roman"/>
          <w:sz w:val="24"/>
          <w:szCs w:val="24"/>
          <w:lang w:val="uk-UA" w:eastAsia="ru-UA"/>
        </w:rPr>
      </w:pPr>
      <w:bookmarkStart w:id="9" w:name="n230"/>
      <w:bookmarkEnd w:id="9"/>
      <w:r>
        <w:rPr>
          <w:rFonts w:ascii="Times New Roman" w:eastAsia="Times New Roman" w:hAnsi="Times New Roman" w:cs="Times New Roman"/>
          <w:color w:val="000000"/>
          <w:sz w:val="24"/>
          <w:szCs w:val="24"/>
          <w:lang w:val="uk-UA" w:eastAsia="ru-UA"/>
        </w:rPr>
        <w:pict>
          <v:rect id="_x0000_i1025"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5613"/>
        <w:gridCol w:w="3742"/>
      </w:tblGrid>
      <w:tr w:rsidR="00236B8D" w:rsidRPr="00236B8D" w:rsidTr="00EC18CC">
        <w:tc>
          <w:tcPr>
            <w:tcW w:w="3000" w:type="pct"/>
            <w:shd w:val="clear" w:color="auto" w:fill="auto"/>
            <w:hideMark/>
          </w:tcPr>
          <w:p w:rsidR="00236B8D" w:rsidRPr="00236B8D" w:rsidRDefault="00236B8D" w:rsidP="00236B8D">
            <w:pPr>
              <w:spacing w:before="150" w:after="150" w:line="240" w:lineRule="auto"/>
              <w:rPr>
                <w:rFonts w:ascii="Times New Roman" w:eastAsia="Times New Roman" w:hAnsi="Times New Roman" w:cs="Times New Roman"/>
                <w:sz w:val="24"/>
                <w:szCs w:val="24"/>
                <w:lang w:val="uk-UA" w:eastAsia="ru-UA"/>
              </w:rPr>
            </w:pPr>
            <w:bookmarkStart w:id="10" w:name="n10"/>
            <w:bookmarkEnd w:id="10"/>
            <w:r w:rsidRPr="00236B8D">
              <w:rPr>
                <w:rFonts w:ascii="Times New Roman" w:eastAsia="Times New Roman" w:hAnsi="Times New Roman" w:cs="Times New Roman"/>
                <w:b/>
                <w:bCs/>
                <w:color w:val="000000"/>
                <w:sz w:val="24"/>
                <w:szCs w:val="24"/>
                <w:lang w:val="uk-UA" w:eastAsia="ru-UA"/>
              </w:rPr>
              <w:lastRenderedPageBreak/>
              <w:br/>
            </w:r>
          </w:p>
        </w:tc>
        <w:tc>
          <w:tcPr>
            <w:tcW w:w="2000" w:type="pct"/>
            <w:shd w:val="clear" w:color="auto" w:fill="auto"/>
            <w:hideMark/>
          </w:tcPr>
          <w:p w:rsidR="00236B8D" w:rsidRPr="00236B8D" w:rsidRDefault="00236B8D" w:rsidP="00236B8D">
            <w:pPr>
              <w:spacing w:before="150" w:after="150" w:line="240" w:lineRule="auto"/>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b/>
                <w:bCs/>
                <w:color w:val="000000"/>
                <w:sz w:val="24"/>
                <w:szCs w:val="24"/>
                <w:lang w:val="uk-UA" w:eastAsia="ru-UA"/>
              </w:rPr>
              <w:t>ЗАТВЕРДЖЕНО</w:t>
            </w:r>
            <w:r w:rsidRPr="00236B8D">
              <w:rPr>
                <w:rFonts w:ascii="Times New Roman" w:eastAsia="Times New Roman" w:hAnsi="Times New Roman" w:cs="Times New Roman"/>
                <w:sz w:val="24"/>
                <w:szCs w:val="24"/>
                <w:lang w:val="uk-UA" w:eastAsia="ru-UA"/>
              </w:rPr>
              <w:br/>
            </w:r>
            <w:r w:rsidRPr="00236B8D">
              <w:rPr>
                <w:rFonts w:ascii="Times New Roman" w:eastAsia="Times New Roman" w:hAnsi="Times New Roman" w:cs="Times New Roman"/>
                <w:b/>
                <w:bCs/>
                <w:color w:val="000000"/>
                <w:sz w:val="24"/>
                <w:szCs w:val="24"/>
                <w:lang w:val="uk-UA" w:eastAsia="ru-UA"/>
              </w:rPr>
              <w:t>Постанова НКРЕКП</w:t>
            </w:r>
            <w:r w:rsidRPr="00236B8D">
              <w:rPr>
                <w:rFonts w:ascii="Times New Roman" w:eastAsia="Times New Roman" w:hAnsi="Times New Roman" w:cs="Times New Roman"/>
                <w:sz w:val="24"/>
                <w:szCs w:val="24"/>
                <w:lang w:val="uk-UA" w:eastAsia="ru-UA"/>
              </w:rPr>
              <w:br/>
            </w:r>
            <w:r w:rsidRPr="00236B8D">
              <w:rPr>
                <w:rFonts w:ascii="Times New Roman" w:eastAsia="Times New Roman" w:hAnsi="Times New Roman" w:cs="Times New Roman"/>
                <w:b/>
                <w:bCs/>
                <w:color w:val="000000"/>
                <w:sz w:val="24"/>
                <w:szCs w:val="24"/>
                <w:lang w:val="uk-UA" w:eastAsia="ru-UA"/>
              </w:rPr>
              <w:t>07.10.2019 № 2080</w:t>
            </w:r>
          </w:p>
        </w:tc>
      </w:tr>
    </w:tbl>
    <w:p w:rsidR="00236B8D" w:rsidRPr="00236B8D" w:rsidRDefault="00236B8D" w:rsidP="00236B8D">
      <w:pPr>
        <w:shd w:val="clear" w:color="auto" w:fill="FFFFFF"/>
        <w:spacing w:before="300" w:after="450" w:line="240" w:lineRule="auto"/>
        <w:ind w:left="225" w:right="225"/>
        <w:jc w:val="center"/>
        <w:rPr>
          <w:rFonts w:ascii="Times New Roman" w:eastAsia="Times New Roman" w:hAnsi="Times New Roman" w:cs="Times New Roman"/>
          <w:color w:val="000000"/>
          <w:sz w:val="24"/>
          <w:szCs w:val="24"/>
          <w:lang w:val="uk-UA" w:eastAsia="ru-UA"/>
        </w:rPr>
      </w:pPr>
      <w:bookmarkStart w:id="11" w:name="n11"/>
      <w:bookmarkEnd w:id="11"/>
      <w:r w:rsidRPr="00236B8D">
        <w:rPr>
          <w:rFonts w:ascii="Times New Roman" w:eastAsia="Times New Roman" w:hAnsi="Times New Roman" w:cs="Times New Roman"/>
          <w:b/>
          <w:bCs/>
          <w:color w:val="000000"/>
          <w:sz w:val="32"/>
          <w:szCs w:val="32"/>
          <w:lang w:val="uk-UA" w:eastAsia="ru-UA"/>
        </w:rPr>
        <w:t>ЗМІНИ</w:t>
      </w:r>
      <w:r w:rsidRPr="00236B8D">
        <w:rPr>
          <w:rFonts w:ascii="Times New Roman" w:eastAsia="Times New Roman" w:hAnsi="Times New Roman" w:cs="Times New Roman"/>
          <w:color w:val="000000"/>
          <w:sz w:val="24"/>
          <w:szCs w:val="24"/>
          <w:lang w:val="uk-UA" w:eastAsia="ru-UA"/>
        </w:rPr>
        <w:br/>
      </w:r>
      <w:r w:rsidRPr="00236B8D">
        <w:rPr>
          <w:rFonts w:ascii="Times New Roman" w:eastAsia="Times New Roman" w:hAnsi="Times New Roman" w:cs="Times New Roman"/>
          <w:b/>
          <w:bCs/>
          <w:color w:val="000000"/>
          <w:sz w:val="32"/>
          <w:szCs w:val="32"/>
          <w:lang w:val="uk-UA" w:eastAsia="ru-UA"/>
        </w:rPr>
        <w:t>до </w:t>
      </w:r>
      <w:hyperlink r:id="rId14" w:anchor="n41" w:tgtFrame="_blank" w:history="1">
        <w:r w:rsidRPr="00236B8D">
          <w:rPr>
            <w:rFonts w:ascii="Times New Roman" w:eastAsia="Times New Roman" w:hAnsi="Times New Roman" w:cs="Times New Roman"/>
            <w:b/>
            <w:bCs/>
            <w:color w:val="000099"/>
            <w:sz w:val="32"/>
            <w:szCs w:val="32"/>
            <w:u w:val="single"/>
            <w:lang w:val="uk-UA" w:eastAsia="ru-UA"/>
          </w:rPr>
          <w:t>Кодексу газорозподільних систем</w:t>
        </w:r>
      </w:hyperlink>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2" w:name="n12"/>
      <w:bookmarkEnd w:id="12"/>
      <w:r w:rsidRPr="00236B8D">
        <w:rPr>
          <w:rFonts w:ascii="Times New Roman" w:eastAsia="Times New Roman" w:hAnsi="Times New Roman" w:cs="Times New Roman"/>
          <w:color w:val="000000"/>
          <w:sz w:val="24"/>
          <w:szCs w:val="24"/>
          <w:lang w:val="uk-UA" w:eastAsia="ru-UA"/>
        </w:rPr>
        <w:t>1. </w:t>
      </w:r>
      <w:hyperlink r:id="rId15" w:anchor="n55" w:tgtFrame="_blank" w:history="1">
        <w:r w:rsidRPr="00236B8D">
          <w:rPr>
            <w:rFonts w:ascii="Times New Roman" w:eastAsia="Times New Roman" w:hAnsi="Times New Roman" w:cs="Times New Roman"/>
            <w:color w:val="000099"/>
            <w:sz w:val="24"/>
            <w:szCs w:val="24"/>
            <w:u w:val="single"/>
            <w:lang w:val="uk-UA" w:eastAsia="ru-UA"/>
          </w:rPr>
          <w:t>Пункт 4</w:t>
        </w:r>
      </w:hyperlink>
      <w:r w:rsidRPr="00236B8D">
        <w:rPr>
          <w:rFonts w:ascii="Times New Roman" w:eastAsia="Times New Roman" w:hAnsi="Times New Roman" w:cs="Times New Roman"/>
          <w:color w:val="000000"/>
          <w:sz w:val="24"/>
          <w:szCs w:val="24"/>
          <w:lang w:val="uk-UA" w:eastAsia="ru-UA"/>
        </w:rPr>
        <w:t> глави 1 розділу І після </w:t>
      </w:r>
      <w:hyperlink r:id="rId16" w:anchor="n59" w:tgtFrame="_blank" w:history="1">
        <w:r w:rsidRPr="00236B8D">
          <w:rPr>
            <w:rFonts w:ascii="Times New Roman" w:eastAsia="Times New Roman" w:hAnsi="Times New Roman" w:cs="Times New Roman"/>
            <w:color w:val="000099"/>
            <w:sz w:val="24"/>
            <w:szCs w:val="24"/>
            <w:u w:val="single"/>
            <w:lang w:val="uk-UA" w:eastAsia="ru-UA"/>
          </w:rPr>
          <w:t>абзацу п’ятого</w:t>
        </w:r>
      </w:hyperlink>
      <w:r w:rsidRPr="00236B8D">
        <w:rPr>
          <w:rFonts w:ascii="Times New Roman" w:eastAsia="Times New Roman" w:hAnsi="Times New Roman" w:cs="Times New Roman"/>
          <w:color w:val="000000"/>
          <w:sz w:val="24"/>
          <w:szCs w:val="24"/>
          <w:lang w:val="uk-UA" w:eastAsia="ru-UA"/>
        </w:rPr>
        <w:t> доповнити новим абзацом шостим такого змісту:</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3" w:name="n13"/>
      <w:bookmarkEnd w:id="13"/>
      <w:r w:rsidRPr="00236B8D">
        <w:rPr>
          <w:rFonts w:ascii="Times New Roman" w:eastAsia="Times New Roman" w:hAnsi="Times New Roman" w:cs="Times New Roman"/>
          <w:color w:val="000000"/>
          <w:sz w:val="24"/>
          <w:szCs w:val="24"/>
          <w:lang w:val="uk-UA" w:eastAsia="ru-UA"/>
        </w:rPr>
        <w:t>«газовий рік - період часу, який розпочинається з першої газової доби жовтня поточного календарного року і триває до першої газової доби жовтня наступного календарного року;».</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4" w:name="n14"/>
      <w:bookmarkEnd w:id="14"/>
      <w:r w:rsidRPr="00236B8D">
        <w:rPr>
          <w:rFonts w:ascii="Times New Roman" w:eastAsia="Times New Roman" w:hAnsi="Times New Roman" w:cs="Times New Roman"/>
          <w:color w:val="000000"/>
          <w:sz w:val="24"/>
          <w:szCs w:val="24"/>
          <w:lang w:val="uk-UA" w:eastAsia="ru-UA"/>
        </w:rPr>
        <w:t>У зв’язку з цим </w:t>
      </w:r>
      <w:hyperlink r:id="rId17" w:anchor="n60" w:tgtFrame="_blank" w:history="1">
        <w:r w:rsidRPr="00236B8D">
          <w:rPr>
            <w:rFonts w:ascii="Times New Roman" w:eastAsia="Times New Roman" w:hAnsi="Times New Roman" w:cs="Times New Roman"/>
            <w:color w:val="000099"/>
            <w:sz w:val="24"/>
            <w:szCs w:val="24"/>
            <w:u w:val="single"/>
            <w:lang w:val="uk-UA" w:eastAsia="ru-UA"/>
          </w:rPr>
          <w:t>абзаци шостий - вісімдесят сьомий</w:t>
        </w:r>
      </w:hyperlink>
      <w:r w:rsidRPr="00236B8D">
        <w:rPr>
          <w:rFonts w:ascii="Times New Roman" w:eastAsia="Times New Roman" w:hAnsi="Times New Roman" w:cs="Times New Roman"/>
          <w:color w:val="000000"/>
          <w:sz w:val="24"/>
          <w:szCs w:val="24"/>
          <w:lang w:val="uk-UA" w:eastAsia="ru-UA"/>
        </w:rPr>
        <w:t> вважати відповідно абзацами сьомим - вісімдесят восьмим.</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5" w:name="n15"/>
      <w:bookmarkEnd w:id="15"/>
      <w:r w:rsidRPr="00236B8D">
        <w:rPr>
          <w:rFonts w:ascii="Times New Roman" w:eastAsia="Times New Roman" w:hAnsi="Times New Roman" w:cs="Times New Roman"/>
          <w:color w:val="000000"/>
          <w:sz w:val="24"/>
          <w:szCs w:val="24"/>
          <w:lang w:val="uk-UA" w:eastAsia="ru-UA"/>
        </w:rPr>
        <w:t>2. У </w:t>
      </w:r>
      <w:hyperlink r:id="rId18" w:anchor="n415" w:tgtFrame="_blank" w:history="1">
        <w:r w:rsidRPr="00236B8D">
          <w:rPr>
            <w:rFonts w:ascii="Times New Roman" w:eastAsia="Times New Roman" w:hAnsi="Times New Roman" w:cs="Times New Roman"/>
            <w:color w:val="000099"/>
            <w:sz w:val="24"/>
            <w:szCs w:val="24"/>
            <w:u w:val="single"/>
            <w:lang w:val="uk-UA" w:eastAsia="ru-UA"/>
          </w:rPr>
          <w:t>пункті 5</w:t>
        </w:r>
      </w:hyperlink>
      <w:r w:rsidRPr="00236B8D">
        <w:rPr>
          <w:rFonts w:ascii="Times New Roman" w:eastAsia="Times New Roman" w:hAnsi="Times New Roman" w:cs="Times New Roman"/>
          <w:color w:val="000000"/>
          <w:sz w:val="24"/>
          <w:szCs w:val="24"/>
          <w:lang w:val="uk-UA" w:eastAsia="ru-UA"/>
        </w:rPr>
        <w:t> глави 1 розділу V:</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6" w:name="n16"/>
      <w:bookmarkEnd w:id="16"/>
      <w:r w:rsidRPr="00236B8D">
        <w:rPr>
          <w:rFonts w:ascii="Times New Roman" w:eastAsia="Times New Roman" w:hAnsi="Times New Roman" w:cs="Times New Roman"/>
          <w:color w:val="000000"/>
          <w:sz w:val="24"/>
          <w:szCs w:val="24"/>
          <w:lang w:val="uk-UA" w:eastAsia="ru-UA"/>
        </w:rPr>
        <w:t>1) в </w:t>
      </w:r>
      <w:hyperlink r:id="rId19" w:anchor="n415" w:tgtFrame="_blank" w:history="1">
        <w:r w:rsidRPr="00236B8D">
          <w:rPr>
            <w:rFonts w:ascii="Times New Roman" w:eastAsia="Times New Roman" w:hAnsi="Times New Roman" w:cs="Times New Roman"/>
            <w:color w:val="000099"/>
            <w:sz w:val="24"/>
            <w:szCs w:val="24"/>
            <w:u w:val="single"/>
            <w:lang w:val="uk-UA" w:eastAsia="ru-UA"/>
          </w:rPr>
          <w:t>абзаці першому</w:t>
        </w:r>
      </w:hyperlink>
      <w:r w:rsidRPr="00236B8D">
        <w:rPr>
          <w:rFonts w:ascii="Times New Roman" w:eastAsia="Times New Roman" w:hAnsi="Times New Roman" w:cs="Times New Roman"/>
          <w:color w:val="000000"/>
          <w:sz w:val="24"/>
          <w:szCs w:val="24"/>
          <w:lang w:val="uk-UA" w:eastAsia="ru-UA"/>
        </w:rPr>
        <w:t> знаки, слова та цифри «, крім випадку, передбаченого пунктом 2 глави 6 розділу VI цього Кодексу» виключити;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7" w:name="n17"/>
      <w:bookmarkEnd w:id="17"/>
      <w:r w:rsidRPr="00236B8D">
        <w:rPr>
          <w:rFonts w:ascii="Times New Roman" w:eastAsia="Times New Roman" w:hAnsi="Times New Roman" w:cs="Times New Roman"/>
          <w:color w:val="000000"/>
          <w:sz w:val="24"/>
          <w:szCs w:val="24"/>
          <w:lang w:val="uk-UA" w:eastAsia="ru-UA"/>
        </w:rPr>
        <w:t>2) </w:t>
      </w:r>
      <w:hyperlink r:id="rId20" w:anchor="n1490" w:tgtFrame="_blank" w:history="1">
        <w:r w:rsidRPr="00236B8D">
          <w:rPr>
            <w:rFonts w:ascii="Times New Roman" w:eastAsia="Times New Roman" w:hAnsi="Times New Roman" w:cs="Times New Roman"/>
            <w:color w:val="000099"/>
            <w:sz w:val="24"/>
            <w:szCs w:val="24"/>
            <w:u w:val="single"/>
            <w:lang w:val="uk-UA" w:eastAsia="ru-UA"/>
          </w:rPr>
          <w:t>абзаци четвертий</w:t>
        </w:r>
      </w:hyperlink>
      <w:r w:rsidRPr="00236B8D">
        <w:rPr>
          <w:rFonts w:ascii="Times New Roman" w:eastAsia="Times New Roman" w:hAnsi="Times New Roman" w:cs="Times New Roman"/>
          <w:color w:val="000000"/>
          <w:sz w:val="24"/>
          <w:szCs w:val="24"/>
          <w:lang w:val="uk-UA" w:eastAsia="ru-UA"/>
        </w:rPr>
        <w:t> та </w:t>
      </w:r>
      <w:hyperlink r:id="rId21" w:anchor="n1491" w:tgtFrame="_blank" w:history="1">
        <w:r w:rsidRPr="00236B8D">
          <w:rPr>
            <w:rFonts w:ascii="Times New Roman" w:eastAsia="Times New Roman" w:hAnsi="Times New Roman" w:cs="Times New Roman"/>
            <w:color w:val="000099"/>
            <w:sz w:val="24"/>
            <w:szCs w:val="24"/>
            <w:u w:val="single"/>
            <w:lang w:val="uk-UA" w:eastAsia="ru-UA"/>
          </w:rPr>
          <w:t>п’ятий</w:t>
        </w:r>
      </w:hyperlink>
      <w:r w:rsidRPr="00236B8D">
        <w:rPr>
          <w:rFonts w:ascii="Times New Roman" w:eastAsia="Times New Roman" w:hAnsi="Times New Roman" w:cs="Times New Roman"/>
          <w:color w:val="000000"/>
          <w:sz w:val="24"/>
          <w:szCs w:val="24"/>
          <w:lang w:val="uk-UA" w:eastAsia="ru-UA"/>
        </w:rPr>
        <w:t> виключити.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8" w:name="n18"/>
      <w:bookmarkEnd w:id="18"/>
      <w:r w:rsidRPr="00236B8D">
        <w:rPr>
          <w:rFonts w:ascii="Times New Roman" w:eastAsia="Times New Roman" w:hAnsi="Times New Roman" w:cs="Times New Roman"/>
          <w:color w:val="000000"/>
          <w:sz w:val="24"/>
          <w:szCs w:val="24"/>
          <w:lang w:val="uk-UA" w:eastAsia="ru-UA"/>
        </w:rPr>
        <w:t>3. У </w:t>
      </w:r>
      <w:hyperlink r:id="rId22" w:anchor="n531" w:tgtFrame="_blank" w:history="1">
        <w:r w:rsidRPr="00236B8D">
          <w:rPr>
            <w:rFonts w:ascii="Times New Roman" w:eastAsia="Times New Roman" w:hAnsi="Times New Roman" w:cs="Times New Roman"/>
            <w:color w:val="000099"/>
            <w:sz w:val="24"/>
            <w:szCs w:val="24"/>
            <w:u w:val="single"/>
            <w:lang w:val="uk-UA" w:eastAsia="ru-UA"/>
          </w:rPr>
          <w:t>розділі VI</w:t>
        </w:r>
      </w:hyperlink>
      <w:r w:rsidRPr="00236B8D">
        <w:rPr>
          <w:rFonts w:ascii="Times New Roman" w:eastAsia="Times New Roman" w:hAnsi="Times New Roman" w:cs="Times New Roman"/>
          <w:color w:val="000000"/>
          <w:sz w:val="24"/>
          <w:szCs w:val="24"/>
          <w:lang w:val="uk-UA" w:eastAsia="ru-UA"/>
        </w:rPr>
        <w:t>:</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9" w:name="n19"/>
      <w:bookmarkEnd w:id="19"/>
      <w:r w:rsidRPr="00236B8D">
        <w:rPr>
          <w:rFonts w:ascii="Times New Roman" w:eastAsia="Times New Roman" w:hAnsi="Times New Roman" w:cs="Times New Roman"/>
          <w:color w:val="000000"/>
          <w:sz w:val="24"/>
          <w:szCs w:val="24"/>
          <w:lang w:val="uk-UA" w:eastAsia="ru-UA"/>
        </w:rPr>
        <w:t>1) у </w:t>
      </w:r>
      <w:hyperlink r:id="rId23" w:anchor="n560" w:tgtFrame="_blank" w:history="1">
        <w:r w:rsidRPr="00236B8D">
          <w:rPr>
            <w:rFonts w:ascii="Times New Roman" w:eastAsia="Times New Roman" w:hAnsi="Times New Roman" w:cs="Times New Roman"/>
            <w:color w:val="000099"/>
            <w:sz w:val="24"/>
            <w:szCs w:val="24"/>
            <w:u w:val="single"/>
            <w:lang w:val="uk-UA" w:eastAsia="ru-UA"/>
          </w:rPr>
          <w:t>главі 3</w:t>
        </w:r>
      </w:hyperlink>
      <w:r w:rsidRPr="00236B8D">
        <w:rPr>
          <w:rFonts w:ascii="Times New Roman" w:eastAsia="Times New Roman" w:hAnsi="Times New Roman" w:cs="Times New Roman"/>
          <w:color w:val="000000"/>
          <w:sz w:val="24"/>
          <w:szCs w:val="24"/>
          <w:lang w:val="uk-UA" w:eastAsia="ru-UA"/>
        </w:rPr>
        <w:t>:</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0" w:name="n20"/>
      <w:bookmarkEnd w:id="20"/>
      <w:r w:rsidRPr="00236B8D">
        <w:rPr>
          <w:rFonts w:ascii="Times New Roman" w:eastAsia="Times New Roman" w:hAnsi="Times New Roman" w:cs="Times New Roman"/>
          <w:color w:val="000000"/>
          <w:sz w:val="24"/>
          <w:szCs w:val="24"/>
          <w:lang w:val="uk-UA" w:eastAsia="ru-UA"/>
        </w:rPr>
        <w:t>у </w:t>
      </w:r>
      <w:hyperlink r:id="rId24" w:anchor="n566" w:tgtFrame="_blank" w:history="1">
        <w:r w:rsidRPr="00236B8D">
          <w:rPr>
            <w:rFonts w:ascii="Times New Roman" w:eastAsia="Times New Roman" w:hAnsi="Times New Roman" w:cs="Times New Roman"/>
            <w:color w:val="000099"/>
            <w:sz w:val="24"/>
            <w:szCs w:val="24"/>
            <w:u w:val="single"/>
            <w:lang w:val="uk-UA" w:eastAsia="ru-UA"/>
          </w:rPr>
          <w:t>підпункті 2</w:t>
        </w:r>
      </w:hyperlink>
      <w:r w:rsidRPr="00236B8D">
        <w:rPr>
          <w:rFonts w:ascii="Times New Roman" w:eastAsia="Times New Roman" w:hAnsi="Times New Roman" w:cs="Times New Roman"/>
          <w:color w:val="000000"/>
          <w:sz w:val="24"/>
          <w:szCs w:val="24"/>
          <w:lang w:val="uk-UA" w:eastAsia="ru-UA"/>
        </w:rPr>
        <w:t> пункту 2 слова «у межах приєднаної потужності його об’єкта» виключити;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1" w:name="n21"/>
      <w:bookmarkEnd w:id="21"/>
      <w:r w:rsidRPr="00236B8D">
        <w:rPr>
          <w:rFonts w:ascii="Times New Roman" w:eastAsia="Times New Roman" w:hAnsi="Times New Roman" w:cs="Times New Roman"/>
          <w:color w:val="000000"/>
          <w:sz w:val="24"/>
          <w:szCs w:val="24"/>
          <w:lang w:val="uk-UA" w:eastAsia="ru-UA"/>
        </w:rPr>
        <w:t>у </w:t>
      </w:r>
      <w:hyperlink r:id="rId25" w:anchor="n574" w:tgtFrame="_blank" w:history="1">
        <w:r w:rsidRPr="00236B8D">
          <w:rPr>
            <w:rFonts w:ascii="Times New Roman" w:eastAsia="Times New Roman" w:hAnsi="Times New Roman" w:cs="Times New Roman"/>
            <w:color w:val="000099"/>
            <w:sz w:val="24"/>
            <w:szCs w:val="24"/>
            <w:u w:val="single"/>
            <w:lang w:val="uk-UA" w:eastAsia="ru-UA"/>
          </w:rPr>
          <w:t>пункті 5</w:t>
        </w:r>
      </w:hyperlink>
      <w:r w:rsidRPr="00236B8D">
        <w:rPr>
          <w:rFonts w:ascii="Times New Roman" w:eastAsia="Times New Roman" w:hAnsi="Times New Roman" w:cs="Times New Roman"/>
          <w:color w:val="000000"/>
          <w:sz w:val="24"/>
          <w:szCs w:val="24"/>
          <w:lang w:val="uk-UA" w:eastAsia="ru-UA"/>
        </w:rPr>
        <w:t>:</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2" w:name="n22"/>
      <w:bookmarkEnd w:id="22"/>
      <w:r w:rsidRPr="00236B8D">
        <w:rPr>
          <w:rFonts w:ascii="Times New Roman" w:eastAsia="Times New Roman" w:hAnsi="Times New Roman" w:cs="Times New Roman"/>
          <w:color w:val="000000"/>
          <w:sz w:val="24"/>
          <w:szCs w:val="24"/>
          <w:lang w:val="uk-UA" w:eastAsia="ru-UA"/>
        </w:rPr>
        <w:t>в </w:t>
      </w:r>
      <w:hyperlink r:id="rId26" w:anchor="n576" w:tgtFrame="_blank" w:history="1">
        <w:r w:rsidRPr="00236B8D">
          <w:rPr>
            <w:rFonts w:ascii="Times New Roman" w:eastAsia="Times New Roman" w:hAnsi="Times New Roman" w:cs="Times New Roman"/>
            <w:color w:val="000099"/>
            <w:sz w:val="24"/>
            <w:szCs w:val="24"/>
            <w:u w:val="single"/>
            <w:lang w:val="uk-UA" w:eastAsia="ru-UA"/>
          </w:rPr>
          <w:t>абзаці третьому</w:t>
        </w:r>
      </w:hyperlink>
      <w:r w:rsidRPr="00236B8D">
        <w:rPr>
          <w:rFonts w:ascii="Times New Roman" w:eastAsia="Times New Roman" w:hAnsi="Times New Roman" w:cs="Times New Roman"/>
          <w:color w:val="000000"/>
          <w:sz w:val="24"/>
          <w:szCs w:val="24"/>
          <w:lang w:val="uk-UA" w:eastAsia="ru-UA"/>
        </w:rPr>
        <w:t> слова «та визначення об’єму споживання природного газу» виключити,</w:t>
      </w:r>
    </w:p>
    <w:bookmarkStart w:id="23" w:name="n23"/>
    <w:bookmarkEnd w:id="23"/>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r w:rsidRPr="00236B8D">
        <w:rPr>
          <w:rFonts w:ascii="Times New Roman" w:eastAsia="Times New Roman" w:hAnsi="Times New Roman" w:cs="Times New Roman"/>
          <w:color w:val="000000"/>
          <w:sz w:val="24"/>
          <w:szCs w:val="24"/>
          <w:lang w:val="uk-UA" w:eastAsia="ru-UA"/>
        </w:rPr>
        <w:fldChar w:fldCharType="begin"/>
      </w:r>
      <w:r w:rsidRPr="00236B8D">
        <w:rPr>
          <w:rFonts w:ascii="Times New Roman" w:eastAsia="Times New Roman" w:hAnsi="Times New Roman" w:cs="Times New Roman"/>
          <w:color w:val="000000"/>
          <w:sz w:val="24"/>
          <w:szCs w:val="24"/>
          <w:lang w:val="uk-UA" w:eastAsia="ru-UA"/>
        </w:rPr>
        <w:instrText xml:space="preserve"> HYPERLINK "https://zakon.rada.gov.ua/laws/show/z1379-15" \l "n578" \t "_blank" </w:instrText>
      </w:r>
      <w:r w:rsidRPr="00236B8D">
        <w:rPr>
          <w:rFonts w:ascii="Times New Roman" w:eastAsia="Times New Roman" w:hAnsi="Times New Roman" w:cs="Times New Roman"/>
          <w:color w:val="000000"/>
          <w:sz w:val="24"/>
          <w:szCs w:val="24"/>
          <w:lang w:val="uk-UA" w:eastAsia="ru-UA"/>
        </w:rPr>
        <w:fldChar w:fldCharType="separate"/>
      </w:r>
      <w:r w:rsidRPr="00236B8D">
        <w:rPr>
          <w:rFonts w:ascii="Times New Roman" w:eastAsia="Times New Roman" w:hAnsi="Times New Roman" w:cs="Times New Roman"/>
          <w:color w:val="000099"/>
          <w:sz w:val="24"/>
          <w:szCs w:val="24"/>
          <w:u w:val="single"/>
          <w:lang w:val="uk-UA" w:eastAsia="ru-UA"/>
        </w:rPr>
        <w:t>абзац п’ятий</w:t>
      </w:r>
      <w:r w:rsidRPr="00236B8D">
        <w:rPr>
          <w:rFonts w:ascii="Times New Roman" w:eastAsia="Times New Roman" w:hAnsi="Times New Roman" w:cs="Times New Roman"/>
          <w:color w:val="000000"/>
          <w:sz w:val="24"/>
          <w:szCs w:val="24"/>
          <w:lang w:val="uk-UA" w:eastAsia="ru-UA"/>
        </w:rPr>
        <w:fldChar w:fldCharType="end"/>
      </w:r>
      <w:r w:rsidRPr="00236B8D">
        <w:rPr>
          <w:rFonts w:ascii="Times New Roman" w:eastAsia="Times New Roman" w:hAnsi="Times New Roman" w:cs="Times New Roman"/>
          <w:color w:val="000000"/>
          <w:sz w:val="24"/>
          <w:szCs w:val="24"/>
          <w:lang w:val="uk-UA" w:eastAsia="ru-UA"/>
        </w:rPr>
        <w:t> викласти в такій редакції:</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4" w:name="n24"/>
      <w:bookmarkEnd w:id="24"/>
      <w:r w:rsidRPr="00236B8D">
        <w:rPr>
          <w:rFonts w:ascii="Times New Roman" w:eastAsia="Times New Roman" w:hAnsi="Times New Roman" w:cs="Times New Roman"/>
          <w:color w:val="000000"/>
          <w:sz w:val="24"/>
          <w:szCs w:val="24"/>
          <w:lang w:val="uk-UA" w:eastAsia="ru-UA"/>
        </w:rPr>
        <w:t>«2) величину річної замовленої потужності об’єкта споживача (для споживача, що не є побутовим) на період до завершення першого повного газового року споживання природного газу;»;</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5" w:name="n25"/>
      <w:bookmarkEnd w:id="25"/>
      <w:r w:rsidRPr="00236B8D">
        <w:rPr>
          <w:rFonts w:ascii="Times New Roman" w:eastAsia="Times New Roman" w:hAnsi="Times New Roman" w:cs="Times New Roman"/>
          <w:color w:val="000000"/>
          <w:sz w:val="24"/>
          <w:szCs w:val="24"/>
          <w:lang w:val="uk-UA" w:eastAsia="ru-UA"/>
        </w:rPr>
        <w:t>2) </w:t>
      </w:r>
      <w:hyperlink r:id="rId27" w:anchor="n628" w:tgtFrame="_blank" w:history="1">
        <w:r w:rsidRPr="00236B8D">
          <w:rPr>
            <w:rFonts w:ascii="Times New Roman" w:eastAsia="Times New Roman" w:hAnsi="Times New Roman" w:cs="Times New Roman"/>
            <w:color w:val="000099"/>
            <w:sz w:val="24"/>
            <w:szCs w:val="24"/>
            <w:u w:val="single"/>
            <w:lang w:val="uk-UA" w:eastAsia="ru-UA"/>
          </w:rPr>
          <w:t>пункти 1</w:t>
        </w:r>
      </w:hyperlink>
      <w:r w:rsidRPr="00236B8D">
        <w:rPr>
          <w:rFonts w:ascii="Times New Roman" w:eastAsia="Times New Roman" w:hAnsi="Times New Roman" w:cs="Times New Roman"/>
          <w:color w:val="000000"/>
          <w:sz w:val="24"/>
          <w:szCs w:val="24"/>
          <w:lang w:val="uk-UA" w:eastAsia="ru-UA"/>
        </w:rPr>
        <w:t> та </w:t>
      </w:r>
      <w:hyperlink r:id="rId28" w:anchor="n629" w:tgtFrame="_blank" w:history="1">
        <w:r w:rsidRPr="00236B8D">
          <w:rPr>
            <w:rFonts w:ascii="Times New Roman" w:eastAsia="Times New Roman" w:hAnsi="Times New Roman" w:cs="Times New Roman"/>
            <w:color w:val="000099"/>
            <w:sz w:val="24"/>
            <w:szCs w:val="24"/>
            <w:u w:val="single"/>
            <w:lang w:val="uk-UA" w:eastAsia="ru-UA"/>
          </w:rPr>
          <w:t>2</w:t>
        </w:r>
      </w:hyperlink>
      <w:r w:rsidRPr="00236B8D">
        <w:rPr>
          <w:rFonts w:ascii="Times New Roman" w:eastAsia="Times New Roman" w:hAnsi="Times New Roman" w:cs="Times New Roman"/>
          <w:color w:val="000000"/>
          <w:sz w:val="24"/>
          <w:szCs w:val="24"/>
          <w:lang w:val="uk-UA" w:eastAsia="ru-UA"/>
        </w:rPr>
        <w:t> глави 6 замінити п’ятьма новими пунктами 1 - 5 такого змісту:</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6" w:name="n26"/>
      <w:bookmarkEnd w:id="26"/>
      <w:r w:rsidRPr="00236B8D">
        <w:rPr>
          <w:rFonts w:ascii="Times New Roman" w:eastAsia="Times New Roman" w:hAnsi="Times New Roman" w:cs="Times New Roman"/>
          <w:color w:val="000000"/>
          <w:sz w:val="24"/>
          <w:szCs w:val="24"/>
          <w:lang w:val="uk-UA" w:eastAsia="ru-UA"/>
        </w:rPr>
        <w:t>«1. Розрахунки споживача за послугу розподілу природного газу, що надається Оператором ГРМ за договором розподілу природного газу, здійснюються виходячи з величини річної замовленої потужності об’єкта (об’єктів) споживача та оплачуються споживачем рівномірними частками протягом календарного року.</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7" w:name="n27"/>
      <w:bookmarkEnd w:id="27"/>
      <w:r w:rsidRPr="00236B8D">
        <w:rPr>
          <w:rFonts w:ascii="Times New Roman" w:eastAsia="Times New Roman" w:hAnsi="Times New Roman" w:cs="Times New Roman"/>
          <w:color w:val="000000"/>
          <w:sz w:val="24"/>
          <w:szCs w:val="24"/>
          <w:lang w:val="uk-UA" w:eastAsia="ru-UA"/>
        </w:rPr>
        <w:t>Місячна вартість послуги розподілу природного газу визначається як добуток 1/12 річної замовленої потужності об’єкта (об’єктів) споживача на тариф, встановлений Регулятором для відповідного Оператора ГРМ із розрахунку місячної вартості одного кубічного метра замовленої потужності.</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8" w:name="n28"/>
      <w:bookmarkEnd w:id="28"/>
      <w:r w:rsidRPr="00236B8D">
        <w:rPr>
          <w:rFonts w:ascii="Times New Roman" w:eastAsia="Times New Roman" w:hAnsi="Times New Roman" w:cs="Times New Roman"/>
          <w:color w:val="000000"/>
          <w:sz w:val="24"/>
          <w:szCs w:val="24"/>
          <w:lang w:val="uk-UA" w:eastAsia="ru-UA"/>
        </w:rPr>
        <w:t xml:space="preserve">До встановлення тарифів на послуги розподілу природного газу, виходячи із річної замовленої потужності об’єкта (об’єктів) споживача відповідно до цього Кодексу, оплата </w:t>
      </w:r>
      <w:r w:rsidRPr="00236B8D">
        <w:rPr>
          <w:rFonts w:ascii="Times New Roman" w:eastAsia="Times New Roman" w:hAnsi="Times New Roman" w:cs="Times New Roman"/>
          <w:color w:val="000000"/>
          <w:sz w:val="24"/>
          <w:szCs w:val="24"/>
          <w:lang w:val="uk-UA" w:eastAsia="ru-UA"/>
        </w:rPr>
        <w:lastRenderedPageBreak/>
        <w:t>послуг здійснюється за тарифами, встановленими Регулятором для Оператора ГРМ, за фізичний обсяг розподілу природного газу.</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9" w:name="n29"/>
      <w:bookmarkEnd w:id="29"/>
      <w:r w:rsidRPr="00236B8D">
        <w:rPr>
          <w:rFonts w:ascii="Times New Roman" w:eastAsia="Times New Roman" w:hAnsi="Times New Roman" w:cs="Times New Roman"/>
          <w:color w:val="000000"/>
          <w:sz w:val="24"/>
          <w:szCs w:val="24"/>
          <w:lang w:val="uk-UA" w:eastAsia="ru-UA"/>
        </w:rPr>
        <w:t>2. Річна замовлена потужність об’єкта (об’єктів) споживача на розрахунковий календарний рік визначається Оператором ГРМ виходячи з фактичного обсягу споживання природного газу цим об’єктом за  газовий рік, що передував розрахунковому календарному року, який визначається відповідно до вимог цього Кодексу.</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30" w:name="n30"/>
      <w:bookmarkEnd w:id="30"/>
      <w:r w:rsidRPr="00236B8D">
        <w:rPr>
          <w:rFonts w:ascii="Times New Roman" w:eastAsia="Times New Roman" w:hAnsi="Times New Roman" w:cs="Times New Roman"/>
          <w:color w:val="000000"/>
          <w:sz w:val="24"/>
          <w:szCs w:val="24"/>
          <w:lang w:val="uk-UA" w:eastAsia="ru-UA"/>
        </w:rPr>
        <w:t>Оператор ГРМ зобов’язаний до 12 жовтня щорічно за підсумками газового року проінформувати споживача про фактичний обсяг споживання природного газу об’єктом (об’єктами) споживача за  попередній газовий рік, величину планованої місячної плати за послуги розподілу із зазначенням її складових (визначається Оператором ГРМ відповідно до абзацу першого цього пункту). Така інформація може бути надана споживачеві шляхом розміщення її в особистих кабінетах споживача (за наявності), актах приймання-передачі природного газу (для споживачів, що не є побутовими), платіжних документах тощо.</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31" w:name="n31"/>
      <w:bookmarkEnd w:id="31"/>
      <w:r w:rsidRPr="00236B8D">
        <w:rPr>
          <w:rFonts w:ascii="Times New Roman" w:eastAsia="Times New Roman" w:hAnsi="Times New Roman" w:cs="Times New Roman"/>
          <w:color w:val="000000"/>
          <w:sz w:val="24"/>
          <w:szCs w:val="24"/>
          <w:lang w:val="uk-UA" w:eastAsia="ru-UA"/>
        </w:rPr>
        <w:t>Споживач, що не є побутовим, має право не пізніше ніж до 20 жовтня календарного року, що передує розрахунковому (крім замовлення потужності на 2020 рік, яке здійснюється до 01 листопада), подати Оператору ГРМ уточнену заявку на величину річної замовленої потужності сумарно по всіх його об’єктах у газорозподільній зоні відповідного Оператора ГРМ на розрахунковий календарний рік. У такому разі, якщо фактичний обсяг використання потужності (протягом календарного року) буде перевищувати замовлену споживачем річну потужність, величина перевищення має бути сплачена споживачем за двократною вартістю тарифу на розподіл природного газу на користь Оператора ГРМ відповідно до договору розподілу природного газу.</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32" w:name="n32"/>
      <w:bookmarkEnd w:id="32"/>
      <w:r w:rsidRPr="00236B8D">
        <w:rPr>
          <w:rFonts w:ascii="Times New Roman" w:eastAsia="Times New Roman" w:hAnsi="Times New Roman" w:cs="Times New Roman"/>
          <w:color w:val="000000"/>
          <w:sz w:val="24"/>
          <w:szCs w:val="24"/>
          <w:lang w:val="uk-UA" w:eastAsia="ru-UA"/>
        </w:rPr>
        <w:t>Фактичний обсяг використання потужності визначається виходячи із фактичного обсягу споживання природного газу наростаючим підсумком протягом відповідного календарного року.</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33" w:name="n33"/>
      <w:bookmarkEnd w:id="33"/>
      <w:r w:rsidRPr="00236B8D">
        <w:rPr>
          <w:rFonts w:ascii="Times New Roman" w:eastAsia="Times New Roman" w:hAnsi="Times New Roman" w:cs="Times New Roman"/>
          <w:color w:val="000000"/>
          <w:sz w:val="24"/>
          <w:szCs w:val="24"/>
          <w:lang w:val="uk-UA" w:eastAsia="ru-UA"/>
        </w:rPr>
        <w:t>У випадку якщо річна замовлена потужність об’єкта (об’єктів) споживача на розрахунковий календарний рік визначається Оператором ГРМ виходячи з фактичного обсягу споживання природного газу цим об’єктом за  газовий рік, що передував розрахунковому календарному року, нарахування Оператором ГРМ вартості перевищення замовленої потужності не здійснюється.</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34" w:name="n34"/>
      <w:bookmarkEnd w:id="34"/>
      <w:r w:rsidRPr="00236B8D">
        <w:rPr>
          <w:rFonts w:ascii="Times New Roman" w:eastAsia="Times New Roman" w:hAnsi="Times New Roman" w:cs="Times New Roman"/>
          <w:color w:val="000000"/>
          <w:sz w:val="24"/>
          <w:szCs w:val="24"/>
          <w:lang w:val="uk-UA" w:eastAsia="ru-UA"/>
        </w:rPr>
        <w:t>На період до кінця 2019 року Оператор ГРМ визначає річну замовлену потужність об’єкта споживача виходячи з фактичного обсягу споживання природного газу цим об’єктом за період з 01 жовтня 2018 року по 30 вересня 2019 року.</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35" w:name="n35"/>
      <w:bookmarkEnd w:id="35"/>
      <w:r w:rsidRPr="00236B8D">
        <w:rPr>
          <w:rFonts w:ascii="Times New Roman" w:eastAsia="Times New Roman" w:hAnsi="Times New Roman" w:cs="Times New Roman"/>
          <w:color w:val="000000"/>
          <w:sz w:val="24"/>
          <w:szCs w:val="24"/>
          <w:lang w:val="uk-UA" w:eastAsia="ru-UA"/>
        </w:rPr>
        <w:t>3. Споживач, що не є побутовим, який здійснив замовлення річної потужності відповідно до абзацу третього пункту 2 цієї глави, має право з 10 липня по 23 липня розрахункового календарного року подати Оператору ГРМ заявку на уточнення (збільшення/зменшення) величини річної замовленої потужності сумарно по всіх його об’єктах у газорозподільній зоні відповідного Оператора ГРМ на розрахунковий календарний рік.</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36" w:name="n36"/>
      <w:bookmarkEnd w:id="36"/>
      <w:r w:rsidRPr="00236B8D">
        <w:rPr>
          <w:rFonts w:ascii="Times New Roman" w:eastAsia="Times New Roman" w:hAnsi="Times New Roman" w:cs="Times New Roman"/>
          <w:color w:val="000000"/>
          <w:sz w:val="24"/>
          <w:szCs w:val="24"/>
          <w:lang w:val="uk-UA" w:eastAsia="ru-UA"/>
        </w:rPr>
        <w:t>4. Для нового побутового споживача та/або його об’єкта, що має фактичний період споживання природного газу менший ніж дев’ять місяців або за умови відсутності споживання природного газу побутовим споживачем та/або його об’єктом протягом усього попереднього газового року, річна замовлена потужність споживача (його об’єкта) визначається Оператором ГРМ на рівні планових об'ємів споживання, що розраховуються виходячи з групи споживання побутового споживача відповідно до додатка 1 до цього Кодексу.</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37" w:name="n37"/>
      <w:bookmarkEnd w:id="37"/>
      <w:r w:rsidRPr="00236B8D">
        <w:rPr>
          <w:rFonts w:ascii="Times New Roman" w:eastAsia="Times New Roman" w:hAnsi="Times New Roman" w:cs="Times New Roman"/>
          <w:color w:val="000000"/>
          <w:sz w:val="24"/>
          <w:szCs w:val="24"/>
          <w:lang w:val="uk-UA" w:eastAsia="ru-UA"/>
        </w:rPr>
        <w:lastRenderedPageBreak/>
        <w:t>З моменту, коли новий побутовий споживач та/або об’єкт побутового споживача фактично споживає природний газ повні дев’ять місяців та до завершення повного календарного року споживання, величина річної замовленої потужності об’єкта споживача визначається як добуток числа 12 на фактичне середньомісячне споживання природного газу за попередні дев’ять місяців.</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38" w:name="n38"/>
      <w:bookmarkEnd w:id="38"/>
      <w:r w:rsidRPr="00236B8D">
        <w:rPr>
          <w:rFonts w:ascii="Times New Roman" w:eastAsia="Times New Roman" w:hAnsi="Times New Roman" w:cs="Times New Roman"/>
          <w:color w:val="000000"/>
          <w:sz w:val="24"/>
          <w:szCs w:val="24"/>
          <w:lang w:val="uk-UA" w:eastAsia="ru-UA"/>
        </w:rPr>
        <w:t xml:space="preserve">5. Для нового споживача, що не є побутовим, та/або його об’єкта на період до завершення повного газового року споживання природного газу цим споживачем та/або його об’єктом або за умови відсутності споживання споживачем, що не є побутовим, та/або його об’єктом природного газу протягом усього попереднього газового року річна замовлена потужність споживача (його об’єкта) визначається споживачем за його заявою. При цьому якщо фактичний обсяг використання потужності (протягом календарного року) буде перевищувати замовлену споживачем річну потужність, величина перевищення має бути сплачена споживачем за </w:t>
      </w:r>
      <w:proofErr w:type="spellStart"/>
      <w:r w:rsidRPr="00236B8D">
        <w:rPr>
          <w:rFonts w:ascii="Times New Roman" w:eastAsia="Times New Roman" w:hAnsi="Times New Roman" w:cs="Times New Roman"/>
          <w:color w:val="000000"/>
          <w:sz w:val="24"/>
          <w:szCs w:val="24"/>
          <w:lang w:val="uk-UA" w:eastAsia="ru-UA"/>
        </w:rPr>
        <w:t>півторакратною</w:t>
      </w:r>
      <w:proofErr w:type="spellEnd"/>
      <w:r w:rsidRPr="00236B8D">
        <w:rPr>
          <w:rFonts w:ascii="Times New Roman" w:eastAsia="Times New Roman" w:hAnsi="Times New Roman" w:cs="Times New Roman"/>
          <w:color w:val="000000"/>
          <w:sz w:val="24"/>
          <w:szCs w:val="24"/>
          <w:lang w:val="uk-UA" w:eastAsia="ru-UA"/>
        </w:rPr>
        <w:t xml:space="preserve"> вартістю тарифу на розподіл природного газу на користь Оператора ГРМ відповідно до договору розподілу природного газу.</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39" w:name="n39"/>
      <w:bookmarkEnd w:id="39"/>
      <w:r w:rsidRPr="00236B8D">
        <w:rPr>
          <w:rFonts w:ascii="Times New Roman" w:eastAsia="Times New Roman" w:hAnsi="Times New Roman" w:cs="Times New Roman"/>
          <w:color w:val="000000"/>
          <w:sz w:val="24"/>
          <w:szCs w:val="24"/>
          <w:lang w:val="uk-UA" w:eastAsia="ru-UA"/>
        </w:rPr>
        <w:t>У випадку коли новий споживач, що не є побутовим, та/або об’єкт споживача, що не є побутовим, фактично споживає природний газ повний газовий рік, величина річної замовленої потужності об’єкта споживача на розрахунковий календарний рік визначається Оператором ГРМ виходячи з фактичного обсягу споживання природного газу цим об’єктом за попередній газовий рік, крім випадку, передбаченого пунктом 2 цієї глави.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40" w:name="n40"/>
      <w:bookmarkEnd w:id="40"/>
      <w:r w:rsidRPr="00236B8D">
        <w:rPr>
          <w:rFonts w:ascii="Times New Roman" w:eastAsia="Times New Roman" w:hAnsi="Times New Roman" w:cs="Times New Roman"/>
          <w:color w:val="000000"/>
          <w:sz w:val="24"/>
          <w:szCs w:val="24"/>
          <w:lang w:val="uk-UA" w:eastAsia="ru-UA"/>
        </w:rPr>
        <w:t>У випадку приєднання нового об’єкта споживача, що не є побутовим (за умови наявності інших об’єктів з періодом експлуатації не менше одного повного газового року), величина річної замовленої потужності та фактичне використання такої потужності визначається по цьому об’єкту споживача окремо. По інших об’єктах споживача величина річної замовленої потужності та фактичне використання такої потужності визначається сумарно по всіх об’єктах.».</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41" w:name="n41"/>
      <w:bookmarkEnd w:id="41"/>
      <w:r w:rsidRPr="00236B8D">
        <w:rPr>
          <w:rFonts w:ascii="Times New Roman" w:eastAsia="Times New Roman" w:hAnsi="Times New Roman" w:cs="Times New Roman"/>
          <w:color w:val="000000"/>
          <w:sz w:val="24"/>
          <w:szCs w:val="24"/>
          <w:lang w:val="uk-UA" w:eastAsia="ru-UA"/>
        </w:rPr>
        <w:t>У зв’язку з цим </w:t>
      </w:r>
      <w:hyperlink r:id="rId29" w:anchor="n641" w:tgtFrame="_blank" w:history="1">
        <w:r w:rsidRPr="00236B8D">
          <w:rPr>
            <w:rFonts w:ascii="Times New Roman" w:eastAsia="Times New Roman" w:hAnsi="Times New Roman" w:cs="Times New Roman"/>
            <w:color w:val="000099"/>
            <w:sz w:val="24"/>
            <w:szCs w:val="24"/>
            <w:u w:val="single"/>
            <w:lang w:val="uk-UA" w:eastAsia="ru-UA"/>
          </w:rPr>
          <w:t>пункти 3 - 6</w:t>
        </w:r>
      </w:hyperlink>
      <w:r w:rsidRPr="00236B8D">
        <w:rPr>
          <w:rFonts w:ascii="Times New Roman" w:eastAsia="Times New Roman" w:hAnsi="Times New Roman" w:cs="Times New Roman"/>
          <w:color w:val="000000"/>
          <w:sz w:val="24"/>
          <w:szCs w:val="24"/>
          <w:lang w:val="uk-UA" w:eastAsia="ru-UA"/>
        </w:rPr>
        <w:t> вважати відповідно пунктами 6 - 9;</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42" w:name="n42"/>
      <w:bookmarkEnd w:id="42"/>
      <w:r w:rsidRPr="00236B8D">
        <w:rPr>
          <w:rFonts w:ascii="Times New Roman" w:eastAsia="Times New Roman" w:hAnsi="Times New Roman" w:cs="Times New Roman"/>
          <w:color w:val="000000"/>
          <w:sz w:val="24"/>
          <w:szCs w:val="24"/>
          <w:lang w:val="uk-UA" w:eastAsia="ru-UA"/>
        </w:rPr>
        <w:t>3) </w:t>
      </w:r>
      <w:hyperlink r:id="rId30" w:anchor="n668" w:tgtFrame="_blank" w:history="1">
        <w:r w:rsidRPr="00236B8D">
          <w:rPr>
            <w:rFonts w:ascii="Times New Roman" w:eastAsia="Times New Roman" w:hAnsi="Times New Roman" w:cs="Times New Roman"/>
            <w:color w:val="000099"/>
            <w:sz w:val="24"/>
            <w:szCs w:val="24"/>
            <w:u w:val="single"/>
            <w:lang w:val="uk-UA" w:eastAsia="ru-UA"/>
          </w:rPr>
          <w:t>пункт 3</w:t>
        </w:r>
      </w:hyperlink>
      <w:r w:rsidRPr="00236B8D">
        <w:rPr>
          <w:rFonts w:ascii="Times New Roman" w:eastAsia="Times New Roman" w:hAnsi="Times New Roman" w:cs="Times New Roman"/>
          <w:color w:val="000000"/>
          <w:sz w:val="24"/>
          <w:szCs w:val="24"/>
          <w:lang w:val="uk-UA" w:eastAsia="ru-UA"/>
        </w:rPr>
        <w:t> глави 7 викласти в такій редакції:</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43" w:name="n43"/>
      <w:bookmarkEnd w:id="43"/>
      <w:r w:rsidRPr="00236B8D">
        <w:rPr>
          <w:rFonts w:ascii="Times New Roman" w:eastAsia="Times New Roman" w:hAnsi="Times New Roman" w:cs="Times New Roman"/>
          <w:color w:val="000000"/>
          <w:sz w:val="24"/>
          <w:szCs w:val="24"/>
          <w:lang w:val="uk-UA" w:eastAsia="ru-UA"/>
        </w:rPr>
        <w:t>«3. Якщо внаслідок несвоєчасної та/або неповної оплати послуг за договором розподілу природного газу Оператор ГРМ не здійснив припинення (обмеження) розподілу природного газу споживачу-боржнику через відмову в доступі до об'єкта споживача або на письмову вимогу Оператора ГРМ споживач самостійно не обмежив чи не припинив споживання (відбір) природного газу з ГРМ, Оператор ГРМ має право вимагати від споживача, крім оплати послуги розподілу природного газу, сплати компенсації, яка розраховується за формулою</w:t>
      </w:r>
    </w:p>
    <w:p w:rsidR="00236B8D" w:rsidRPr="00236B8D" w:rsidRDefault="00236B8D" w:rsidP="00236B8D">
      <w:pPr>
        <w:shd w:val="clear" w:color="auto" w:fill="FFFFFF"/>
        <w:spacing w:before="150" w:after="150" w:line="240" w:lineRule="auto"/>
        <w:jc w:val="center"/>
        <w:rPr>
          <w:rFonts w:ascii="Times New Roman" w:eastAsia="Times New Roman" w:hAnsi="Times New Roman" w:cs="Times New Roman"/>
          <w:color w:val="000000"/>
          <w:sz w:val="24"/>
          <w:szCs w:val="24"/>
          <w:lang w:val="uk-UA" w:eastAsia="ru-UA"/>
        </w:rPr>
      </w:pPr>
      <w:bookmarkStart w:id="44" w:name="n44"/>
      <w:bookmarkEnd w:id="44"/>
      <w:r w:rsidRPr="00236B8D">
        <w:rPr>
          <w:rFonts w:ascii="Times New Roman" w:eastAsia="Times New Roman" w:hAnsi="Times New Roman" w:cs="Times New Roman"/>
          <w:color w:val="000000"/>
          <w:sz w:val="24"/>
          <w:szCs w:val="24"/>
          <w:lang w:val="uk-UA" w:eastAsia="ru-UA"/>
        </w:rPr>
        <w:t>В = W/12 </w:t>
      </w:r>
      <w:r w:rsidRPr="00236B8D">
        <w:rPr>
          <w:rFonts w:ascii="Arial Unicode MS" w:eastAsia="Times New Roman" w:hAnsi="Arial Unicode MS" w:cs="Times New Roman"/>
          <w:b/>
          <w:bCs/>
          <w:color w:val="000000"/>
          <w:sz w:val="24"/>
          <w:szCs w:val="24"/>
          <w:lang w:val="uk-UA" w:eastAsia="ru-UA"/>
        </w:rPr>
        <w:t>×</w:t>
      </w:r>
      <w:r w:rsidRPr="00236B8D">
        <w:rPr>
          <w:rFonts w:ascii="Times New Roman" w:eastAsia="Times New Roman" w:hAnsi="Times New Roman" w:cs="Times New Roman"/>
          <w:color w:val="000000"/>
          <w:sz w:val="24"/>
          <w:szCs w:val="24"/>
          <w:lang w:val="uk-UA" w:eastAsia="ru-UA"/>
        </w:rPr>
        <w:t> Ц </w:t>
      </w:r>
      <w:r w:rsidRPr="00236B8D">
        <w:rPr>
          <w:rFonts w:ascii="Arial Unicode MS" w:eastAsia="Times New Roman" w:hAnsi="Arial Unicode MS" w:cs="Times New Roman"/>
          <w:b/>
          <w:bCs/>
          <w:color w:val="000000"/>
          <w:sz w:val="24"/>
          <w:szCs w:val="24"/>
          <w:lang w:val="uk-UA" w:eastAsia="ru-UA"/>
        </w:rPr>
        <w:t>×</w:t>
      </w:r>
      <w:r w:rsidRPr="00236B8D">
        <w:rPr>
          <w:rFonts w:ascii="Times New Roman" w:eastAsia="Times New Roman" w:hAnsi="Times New Roman" w:cs="Times New Roman"/>
          <w:color w:val="000000"/>
          <w:sz w:val="24"/>
          <w:szCs w:val="24"/>
          <w:lang w:val="uk-UA" w:eastAsia="ru-UA"/>
        </w:rPr>
        <w:t> T,</w:t>
      </w:r>
    </w:p>
    <w:tbl>
      <w:tblPr>
        <w:tblW w:w="5000" w:type="pct"/>
        <w:tblCellMar>
          <w:left w:w="0" w:type="dxa"/>
          <w:right w:w="0" w:type="dxa"/>
        </w:tblCellMar>
        <w:tblLook w:val="04A0" w:firstRow="1" w:lastRow="0" w:firstColumn="1" w:lastColumn="0" w:noHBand="0" w:noVBand="1"/>
      </w:tblPr>
      <w:tblGrid>
        <w:gridCol w:w="597"/>
        <w:gridCol w:w="596"/>
        <w:gridCol w:w="313"/>
        <w:gridCol w:w="7843"/>
      </w:tblGrid>
      <w:tr w:rsidR="00236B8D" w:rsidRPr="00236B8D" w:rsidTr="00236B8D">
        <w:tc>
          <w:tcPr>
            <w:tcW w:w="600"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jc w:val="right"/>
              <w:rPr>
                <w:rFonts w:ascii="Times New Roman" w:eastAsia="Times New Roman" w:hAnsi="Times New Roman" w:cs="Times New Roman"/>
                <w:sz w:val="24"/>
                <w:szCs w:val="24"/>
                <w:lang w:val="uk-UA" w:eastAsia="ru-UA"/>
              </w:rPr>
            </w:pPr>
            <w:bookmarkStart w:id="45" w:name="n45"/>
            <w:bookmarkEnd w:id="45"/>
            <w:r w:rsidRPr="00236B8D">
              <w:rPr>
                <w:rFonts w:ascii="Times New Roman" w:eastAsia="Times New Roman" w:hAnsi="Times New Roman" w:cs="Times New Roman"/>
                <w:sz w:val="24"/>
                <w:szCs w:val="24"/>
                <w:lang w:val="uk-UA" w:eastAsia="ru-UA"/>
              </w:rPr>
              <w:t>де</w:t>
            </w:r>
          </w:p>
        </w:tc>
        <w:tc>
          <w:tcPr>
            <w:tcW w:w="600"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jc w:val="center"/>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В</w:t>
            </w:r>
          </w:p>
        </w:tc>
        <w:tc>
          <w:tcPr>
            <w:tcW w:w="315"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jc w:val="center"/>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w:t>
            </w:r>
          </w:p>
        </w:tc>
        <w:tc>
          <w:tcPr>
            <w:tcW w:w="7905"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величина компенсації;</w:t>
            </w:r>
          </w:p>
        </w:tc>
      </w:tr>
      <w:tr w:rsidR="00236B8D" w:rsidRPr="00236B8D" w:rsidTr="00236B8D">
        <w:tc>
          <w:tcPr>
            <w:tcW w:w="600"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after="0" w:line="240" w:lineRule="auto"/>
              <w:rPr>
                <w:rFonts w:ascii="Times New Roman" w:eastAsia="Times New Roman" w:hAnsi="Times New Roman" w:cs="Times New Roman"/>
                <w:sz w:val="24"/>
                <w:szCs w:val="24"/>
                <w:lang w:val="uk-UA" w:eastAsia="ru-UA"/>
              </w:rPr>
            </w:pPr>
          </w:p>
        </w:tc>
        <w:tc>
          <w:tcPr>
            <w:tcW w:w="600"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jc w:val="center"/>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W</w:t>
            </w:r>
          </w:p>
        </w:tc>
        <w:tc>
          <w:tcPr>
            <w:tcW w:w="315"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jc w:val="center"/>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w:t>
            </w:r>
          </w:p>
        </w:tc>
        <w:tc>
          <w:tcPr>
            <w:tcW w:w="7905"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величина річної замовленої потужності об'єкта споживача за договором розподілу природного газу;</w:t>
            </w:r>
          </w:p>
        </w:tc>
      </w:tr>
      <w:tr w:rsidR="00236B8D" w:rsidRPr="00236B8D" w:rsidTr="00236B8D">
        <w:tc>
          <w:tcPr>
            <w:tcW w:w="600"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after="0" w:line="240" w:lineRule="auto"/>
              <w:rPr>
                <w:rFonts w:ascii="Times New Roman" w:eastAsia="Times New Roman" w:hAnsi="Times New Roman" w:cs="Times New Roman"/>
                <w:sz w:val="24"/>
                <w:szCs w:val="24"/>
                <w:lang w:val="uk-UA" w:eastAsia="ru-UA"/>
              </w:rPr>
            </w:pPr>
          </w:p>
        </w:tc>
        <w:tc>
          <w:tcPr>
            <w:tcW w:w="600"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jc w:val="center"/>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Ц</w:t>
            </w:r>
          </w:p>
        </w:tc>
        <w:tc>
          <w:tcPr>
            <w:tcW w:w="315"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jc w:val="center"/>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w:t>
            </w:r>
          </w:p>
        </w:tc>
        <w:tc>
          <w:tcPr>
            <w:tcW w:w="7905"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тариф, встановлений Регулятором для Оператора ГРМ за послуги розподілу природного газу;</w:t>
            </w:r>
          </w:p>
        </w:tc>
      </w:tr>
      <w:tr w:rsidR="00236B8D" w:rsidRPr="00236B8D" w:rsidTr="00236B8D">
        <w:tc>
          <w:tcPr>
            <w:tcW w:w="600"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after="0" w:line="240" w:lineRule="auto"/>
              <w:rPr>
                <w:rFonts w:ascii="Times New Roman" w:eastAsia="Times New Roman" w:hAnsi="Times New Roman" w:cs="Times New Roman"/>
                <w:sz w:val="24"/>
                <w:szCs w:val="24"/>
                <w:lang w:val="uk-UA" w:eastAsia="ru-UA"/>
              </w:rPr>
            </w:pPr>
          </w:p>
        </w:tc>
        <w:tc>
          <w:tcPr>
            <w:tcW w:w="600"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jc w:val="center"/>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T</w:t>
            </w:r>
          </w:p>
        </w:tc>
        <w:tc>
          <w:tcPr>
            <w:tcW w:w="315"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jc w:val="center"/>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w:t>
            </w:r>
          </w:p>
        </w:tc>
        <w:tc>
          <w:tcPr>
            <w:tcW w:w="7905"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 xml:space="preserve">кількість календарних місяців з часу, вказаного в повідомленні про припинення розподілу природного газу, до часу фактичного припинення розподілу природного газу або до моменту відсутності у споживача простроченої заборгованості за послуги розподілу природного газу. При </w:t>
            </w:r>
            <w:r w:rsidRPr="00236B8D">
              <w:rPr>
                <w:rFonts w:ascii="Times New Roman" w:eastAsia="Times New Roman" w:hAnsi="Times New Roman" w:cs="Times New Roman"/>
                <w:sz w:val="24"/>
                <w:szCs w:val="24"/>
                <w:lang w:val="uk-UA" w:eastAsia="ru-UA"/>
              </w:rPr>
              <w:lastRenderedPageBreak/>
              <w:t>неповному календарному місяці для розрахунку враховується фактична частка місяця, протягом якого здійснювався розподіл природного газу</w:t>
            </w:r>
          </w:p>
        </w:tc>
      </w:tr>
    </w:tbl>
    <w:p w:rsidR="00236B8D" w:rsidRPr="00236B8D" w:rsidRDefault="00236B8D" w:rsidP="00236B8D">
      <w:pPr>
        <w:shd w:val="clear" w:color="auto" w:fill="FFFFFF"/>
        <w:spacing w:before="150" w:after="150" w:line="240" w:lineRule="auto"/>
        <w:jc w:val="right"/>
        <w:rPr>
          <w:rFonts w:ascii="Times New Roman" w:eastAsia="Times New Roman" w:hAnsi="Times New Roman" w:cs="Times New Roman"/>
          <w:color w:val="000000"/>
          <w:sz w:val="24"/>
          <w:szCs w:val="24"/>
          <w:lang w:val="uk-UA" w:eastAsia="ru-UA"/>
        </w:rPr>
      </w:pPr>
      <w:bookmarkStart w:id="46" w:name="n46"/>
      <w:bookmarkEnd w:id="46"/>
      <w:r w:rsidRPr="00236B8D">
        <w:rPr>
          <w:rFonts w:ascii="Times New Roman" w:eastAsia="Times New Roman" w:hAnsi="Times New Roman" w:cs="Times New Roman"/>
          <w:color w:val="000000"/>
          <w:sz w:val="24"/>
          <w:szCs w:val="24"/>
          <w:lang w:val="uk-UA" w:eastAsia="ru-UA"/>
        </w:rPr>
        <w:lastRenderedPageBreak/>
        <w:t>».</w:t>
      </w:r>
    </w:p>
    <w:tbl>
      <w:tblPr>
        <w:tblW w:w="5000" w:type="pct"/>
        <w:tblCellMar>
          <w:left w:w="0" w:type="dxa"/>
          <w:right w:w="0" w:type="dxa"/>
        </w:tblCellMar>
        <w:tblLook w:val="04A0" w:firstRow="1" w:lastRow="0" w:firstColumn="1" w:lastColumn="0" w:noHBand="0" w:noVBand="1"/>
      </w:tblPr>
      <w:tblGrid>
        <w:gridCol w:w="3927"/>
        <w:gridCol w:w="5422"/>
      </w:tblGrid>
      <w:tr w:rsidR="00236B8D" w:rsidRPr="00236B8D" w:rsidTr="00236B8D">
        <w:tc>
          <w:tcPr>
            <w:tcW w:w="2100" w:type="pct"/>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300" w:after="150" w:line="240" w:lineRule="auto"/>
              <w:jc w:val="center"/>
              <w:rPr>
                <w:rFonts w:ascii="Times New Roman" w:eastAsia="Times New Roman" w:hAnsi="Times New Roman" w:cs="Times New Roman"/>
                <w:sz w:val="24"/>
                <w:szCs w:val="24"/>
                <w:lang w:val="uk-UA" w:eastAsia="ru-UA"/>
              </w:rPr>
            </w:pPr>
            <w:bookmarkStart w:id="47" w:name="n47"/>
            <w:bookmarkEnd w:id="47"/>
            <w:r w:rsidRPr="00236B8D">
              <w:rPr>
                <w:rFonts w:ascii="Times New Roman" w:eastAsia="Times New Roman" w:hAnsi="Times New Roman" w:cs="Times New Roman"/>
                <w:b/>
                <w:bCs/>
                <w:color w:val="000000"/>
                <w:sz w:val="24"/>
                <w:szCs w:val="24"/>
                <w:lang w:val="uk-UA" w:eastAsia="ru-UA"/>
              </w:rPr>
              <w:t>Директор Департаменту</w:t>
            </w:r>
            <w:r w:rsidRPr="00236B8D">
              <w:rPr>
                <w:rFonts w:ascii="Times New Roman" w:eastAsia="Times New Roman" w:hAnsi="Times New Roman" w:cs="Times New Roman"/>
                <w:sz w:val="24"/>
                <w:szCs w:val="24"/>
                <w:lang w:val="uk-UA" w:eastAsia="ru-UA"/>
              </w:rPr>
              <w:br/>
            </w:r>
            <w:r w:rsidRPr="00236B8D">
              <w:rPr>
                <w:rFonts w:ascii="Times New Roman" w:eastAsia="Times New Roman" w:hAnsi="Times New Roman" w:cs="Times New Roman"/>
                <w:b/>
                <w:bCs/>
                <w:color w:val="000000"/>
                <w:sz w:val="24"/>
                <w:szCs w:val="24"/>
                <w:lang w:val="uk-UA" w:eastAsia="ru-UA"/>
              </w:rPr>
              <w:t>із регулювання відносин</w:t>
            </w:r>
            <w:r w:rsidRPr="00236B8D">
              <w:rPr>
                <w:rFonts w:ascii="Times New Roman" w:eastAsia="Times New Roman" w:hAnsi="Times New Roman" w:cs="Times New Roman"/>
                <w:sz w:val="24"/>
                <w:szCs w:val="24"/>
                <w:lang w:val="uk-UA" w:eastAsia="ru-UA"/>
              </w:rPr>
              <w:br/>
            </w:r>
            <w:r w:rsidRPr="00236B8D">
              <w:rPr>
                <w:rFonts w:ascii="Times New Roman" w:eastAsia="Times New Roman" w:hAnsi="Times New Roman" w:cs="Times New Roman"/>
                <w:b/>
                <w:bCs/>
                <w:color w:val="000000"/>
                <w:sz w:val="24"/>
                <w:szCs w:val="24"/>
                <w:lang w:val="uk-UA" w:eastAsia="ru-UA"/>
              </w:rPr>
              <w:t>у нафтогазовій сфері</w:t>
            </w:r>
          </w:p>
        </w:tc>
        <w:tc>
          <w:tcPr>
            <w:tcW w:w="3500" w:type="pct"/>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300" w:after="0" w:line="240" w:lineRule="auto"/>
              <w:jc w:val="right"/>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br/>
            </w:r>
            <w:r w:rsidRPr="00236B8D">
              <w:rPr>
                <w:rFonts w:ascii="Times New Roman" w:eastAsia="Times New Roman" w:hAnsi="Times New Roman" w:cs="Times New Roman"/>
                <w:sz w:val="24"/>
                <w:szCs w:val="24"/>
                <w:lang w:val="uk-UA" w:eastAsia="ru-UA"/>
              </w:rPr>
              <w:br/>
            </w:r>
            <w:r w:rsidRPr="00236B8D">
              <w:rPr>
                <w:rFonts w:ascii="Times New Roman" w:eastAsia="Times New Roman" w:hAnsi="Times New Roman" w:cs="Times New Roman"/>
                <w:b/>
                <w:bCs/>
                <w:color w:val="000000"/>
                <w:sz w:val="24"/>
                <w:szCs w:val="24"/>
                <w:lang w:val="uk-UA" w:eastAsia="ru-UA"/>
              </w:rPr>
              <w:t>Т. Рябуха</w:t>
            </w:r>
          </w:p>
        </w:tc>
      </w:tr>
    </w:tbl>
    <w:p w:rsidR="00236B8D" w:rsidRPr="00236B8D" w:rsidRDefault="00EC18CC" w:rsidP="00236B8D">
      <w:pPr>
        <w:shd w:val="clear" w:color="auto" w:fill="FFFFFF"/>
        <w:spacing w:after="0" w:line="240" w:lineRule="auto"/>
        <w:rPr>
          <w:rFonts w:ascii="Times New Roman" w:eastAsia="Times New Roman" w:hAnsi="Times New Roman" w:cs="Times New Roman"/>
          <w:sz w:val="24"/>
          <w:szCs w:val="24"/>
          <w:lang w:val="uk-UA" w:eastAsia="ru-UA"/>
        </w:rPr>
      </w:pPr>
      <w:bookmarkStart w:id="48" w:name="n231"/>
      <w:bookmarkEnd w:id="48"/>
      <w:r>
        <w:rPr>
          <w:rFonts w:ascii="Times New Roman" w:eastAsia="Times New Roman" w:hAnsi="Times New Roman" w:cs="Times New Roman"/>
          <w:color w:val="000000"/>
          <w:sz w:val="24"/>
          <w:szCs w:val="24"/>
          <w:lang w:val="uk-UA" w:eastAsia="ru-UA"/>
        </w:rPr>
        <w:pict>
          <v:rect id="_x0000_i1026"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5609"/>
        <w:gridCol w:w="3740"/>
      </w:tblGrid>
      <w:tr w:rsidR="00236B8D" w:rsidRPr="00236B8D" w:rsidTr="00236B8D">
        <w:tc>
          <w:tcPr>
            <w:tcW w:w="3000" w:type="pct"/>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rPr>
                <w:rFonts w:ascii="Times New Roman" w:eastAsia="Times New Roman" w:hAnsi="Times New Roman" w:cs="Times New Roman"/>
                <w:sz w:val="24"/>
                <w:szCs w:val="24"/>
                <w:lang w:val="uk-UA" w:eastAsia="ru-UA"/>
              </w:rPr>
            </w:pPr>
            <w:bookmarkStart w:id="49" w:name="n48"/>
            <w:bookmarkEnd w:id="49"/>
            <w:r w:rsidRPr="00236B8D">
              <w:rPr>
                <w:rFonts w:ascii="Times New Roman" w:eastAsia="Times New Roman" w:hAnsi="Times New Roman" w:cs="Times New Roman"/>
                <w:b/>
                <w:bCs/>
                <w:color w:val="000000"/>
                <w:sz w:val="24"/>
                <w:szCs w:val="24"/>
                <w:lang w:val="uk-UA" w:eastAsia="ru-UA"/>
              </w:rPr>
              <w:br/>
            </w:r>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b/>
                <w:bCs/>
                <w:color w:val="000000"/>
                <w:sz w:val="24"/>
                <w:szCs w:val="24"/>
                <w:lang w:val="uk-UA" w:eastAsia="ru-UA"/>
              </w:rPr>
              <w:t>ЗАТВЕРДЖЕНО</w:t>
            </w:r>
            <w:r w:rsidRPr="00236B8D">
              <w:rPr>
                <w:rFonts w:ascii="Times New Roman" w:eastAsia="Times New Roman" w:hAnsi="Times New Roman" w:cs="Times New Roman"/>
                <w:sz w:val="24"/>
                <w:szCs w:val="24"/>
                <w:lang w:val="uk-UA" w:eastAsia="ru-UA"/>
              </w:rPr>
              <w:br/>
            </w:r>
            <w:r w:rsidRPr="00236B8D">
              <w:rPr>
                <w:rFonts w:ascii="Times New Roman" w:eastAsia="Times New Roman" w:hAnsi="Times New Roman" w:cs="Times New Roman"/>
                <w:b/>
                <w:bCs/>
                <w:color w:val="000000"/>
                <w:sz w:val="24"/>
                <w:szCs w:val="24"/>
                <w:lang w:val="uk-UA" w:eastAsia="ru-UA"/>
              </w:rPr>
              <w:t>Постанова НКРЕКП</w:t>
            </w:r>
            <w:r w:rsidRPr="00236B8D">
              <w:rPr>
                <w:rFonts w:ascii="Times New Roman" w:eastAsia="Times New Roman" w:hAnsi="Times New Roman" w:cs="Times New Roman"/>
                <w:sz w:val="24"/>
                <w:szCs w:val="24"/>
                <w:lang w:val="uk-UA" w:eastAsia="ru-UA"/>
              </w:rPr>
              <w:br/>
            </w:r>
            <w:r w:rsidRPr="00236B8D">
              <w:rPr>
                <w:rFonts w:ascii="Times New Roman" w:eastAsia="Times New Roman" w:hAnsi="Times New Roman" w:cs="Times New Roman"/>
                <w:b/>
                <w:bCs/>
                <w:color w:val="000000"/>
                <w:sz w:val="24"/>
                <w:szCs w:val="24"/>
                <w:lang w:val="uk-UA" w:eastAsia="ru-UA"/>
              </w:rPr>
              <w:t>07.10.2019 № 2080</w:t>
            </w:r>
          </w:p>
        </w:tc>
      </w:tr>
    </w:tbl>
    <w:p w:rsidR="00236B8D" w:rsidRPr="00236B8D" w:rsidRDefault="00236B8D" w:rsidP="00236B8D">
      <w:pPr>
        <w:shd w:val="clear" w:color="auto" w:fill="FFFFFF"/>
        <w:spacing w:before="300" w:after="450" w:line="240" w:lineRule="auto"/>
        <w:ind w:left="225" w:right="225"/>
        <w:jc w:val="center"/>
        <w:rPr>
          <w:rFonts w:ascii="Times New Roman" w:eastAsia="Times New Roman" w:hAnsi="Times New Roman" w:cs="Times New Roman"/>
          <w:color w:val="000000"/>
          <w:sz w:val="24"/>
          <w:szCs w:val="24"/>
          <w:lang w:val="uk-UA" w:eastAsia="ru-UA"/>
        </w:rPr>
      </w:pPr>
      <w:bookmarkStart w:id="50" w:name="n49"/>
      <w:bookmarkEnd w:id="50"/>
      <w:r w:rsidRPr="00236B8D">
        <w:rPr>
          <w:rFonts w:ascii="Times New Roman" w:eastAsia="Times New Roman" w:hAnsi="Times New Roman" w:cs="Times New Roman"/>
          <w:b/>
          <w:bCs/>
          <w:color w:val="000000"/>
          <w:sz w:val="32"/>
          <w:szCs w:val="32"/>
          <w:lang w:val="uk-UA" w:eastAsia="ru-UA"/>
        </w:rPr>
        <w:t>ЗМІНИ</w:t>
      </w:r>
      <w:r w:rsidRPr="00236B8D">
        <w:rPr>
          <w:rFonts w:ascii="Times New Roman" w:eastAsia="Times New Roman" w:hAnsi="Times New Roman" w:cs="Times New Roman"/>
          <w:color w:val="000000"/>
          <w:sz w:val="24"/>
          <w:szCs w:val="24"/>
          <w:lang w:val="uk-UA" w:eastAsia="ru-UA"/>
        </w:rPr>
        <w:br/>
      </w:r>
      <w:r w:rsidRPr="00236B8D">
        <w:rPr>
          <w:rFonts w:ascii="Times New Roman" w:eastAsia="Times New Roman" w:hAnsi="Times New Roman" w:cs="Times New Roman"/>
          <w:b/>
          <w:bCs/>
          <w:color w:val="000000"/>
          <w:sz w:val="32"/>
          <w:szCs w:val="32"/>
          <w:lang w:val="uk-UA" w:eastAsia="ru-UA"/>
        </w:rPr>
        <w:t>до </w:t>
      </w:r>
      <w:hyperlink r:id="rId31" w:anchor="n14" w:tgtFrame="_blank" w:history="1">
        <w:r w:rsidRPr="00236B8D">
          <w:rPr>
            <w:rFonts w:ascii="Times New Roman" w:eastAsia="Times New Roman" w:hAnsi="Times New Roman" w:cs="Times New Roman"/>
            <w:b/>
            <w:bCs/>
            <w:color w:val="000099"/>
            <w:sz w:val="32"/>
            <w:szCs w:val="32"/>
            <w:u w:val="single"/>
            <w:lang w:val="uk-UA" w:eastAsia="ru-UA"/>
          </w:rPr>
          <w:t>Типового договору розподілу природного газу</w:t>
        </w:r>
      </w:hyperlink>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51" w:name="n50"/>
      <w:bookmarkEnd w:id="51"/>
      <w:r w:rsidRPr="00236B8D">
        <w:rPr>
          <w:rFonts w:ascii="Times New Roman" w:eastAsia="Times New Roman" w:hAnsi="Times New Roman" w:cs="Times New Roman"/>
          <w:color w:val="000000"/>
          <w:sz w:val="24"/>
          <w:szCs w:val="24"/>
          <w:lang w:val="uk-UA" w:eastAsia="ru-UA"/>
        </w:rPr>
        <w:t>1. У </w:t>
      </w:r>
      <w:hyperlink r:id="rId32" w:anchor="n15" w:tgtFrame="_blank" w:history="1">
        <w:r w:rsidRPr="00236B8D">
          <w:rPr>
            <w:rFonts w:ascii="Times New Roman" w:eastAsia="Times New Roman" w:hAnsi="Times New Roman" w:cs="Times New Roman"/>
            <w:color w:val="000099"/>
            <w:sz w:val="24"/>
            <w:szCs w:val="24"/>
            <w:u w:val="single"/>
            <w:lang w:val="uk-UA" w:eastAsia="ru-UA"/>
          </w:rPr>
          <w:t>розділі І</w:t>
        </w:r>
      </w:hyperlink>
      <w:r w:rsidRPr="00236B8D">
        <w:rPr>
          <w:rFonts w:ascii="Times New Roman" w:eastAsia="Times New Roman" w:hAnsi="Times New Roman" w:cs="Times New Roman"/>
          <w:color w:val="000000"/>
          <w:sz w:val="24"/>
          <w:szCs w:val="24"/>
          <w:lang w:val="uk-UA" w:eastAsia="ru-UA"/>
        </w:rPr>
        <w:t>:</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52" w:name="n51"/>
      <w:bookmarkEnd w:id="52"/>
      <w:r w:rsidRPr="00236B8D">
        <w:rPr>
          <w:rFonts w:ascii="Times New Roman" w:eastAsia="Times New Roman" w:hAnsi="Times New Roman" w:cs="Times New Roman"/>
          <w:color w:val="000000"/>
          <w:sz w:val="24"/>
          <w:szCs w:val="24"/>
          <w:lang w:val="uk-UA" w:eastAsia="ru-UA"/>
        </w:rPr>
        <w:t>1) </w:t>
      </w:r>
      <w:hyperlink r:id="rId33" w:anchor="n16" w:tgtFrame="_blank" w:history="1">
        <w:r w:rsidRPr="00236B8D">
          <w:rPr>
            <w:rFonts w:ascii="Times New Roman" w:eastAsia="Times New Roman" w:hAnsi="Times New Roman" w:cs="Times New Roman"/>
            <w:color w:val="000099"/>
            <w:sz w:val="24"/>
            <w:szCs w:val="24"/>
            <w:u w:val="single"/>
            <w:lang w:val="uk-UA" w:eastAsia="ru-UA"/>
          </w:rPr>
          <w:t>пункт 1.1</w:t>
        </w:r>
      </w:hyperlink>
      <w:r w:rsidRPr="00236B8D">
        <w:rPr>
          <w:rFonts w:ascii="Times New Roman" w:eastAsia="Times New Roman" w:hAnsi="Times New Roman" w:cs="Times New Roman"/>
          <w:color w:val="000000"/>
          <w:sz w:val="24"/>
          <w:szCs w:val="24"/>
          <w:lang w:val="uk-UA" w:eastAsia="ru-UA"/>
        </w:rPr>
        <w:t> викласти в такій редакції:</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53" w:name="n52"/>
      <w:bookmarkEnd w:id="53"/>
      <w:r w:rsidRPr="00236B8D">
        <w:rPr>
          <w:rFonts w:ascii="Times New Roman" w:eastAsia="Times New Roman" w:hAnsi="Times New Roman" w:cs="Times New Roman"/>
          <w:color w:val="000000"/>
          <w:sz w:val="24"/>
          <w:szCs w:val="24"/>
          <w:lang w:val="uk-UA" w:eastAsia="ru-UA"/>
        </w:rPr>
        <w:t>«1.1. Цей Типовий договір розподілу природного газу (далі - Договір) є публічним та регламентує порядок і умови забезпечення цілодобового доступу Споживача до газорозподільної системи, розподіл (переміщення) природного газу газорозподільною системою з метою його фізичної доставки до межі балансової належності об'єкта Споживача та переміщення природного газу з метою фізичної доставки Оператором ГРМ обсягів природного газу до об'єктів споживачів, а також правові засади санкціонованого відбору природного газу з газорозподільної системи.»;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54" w:name="n53"/>
      <w:bookmarkEnd w:id="54"/>
      <w:r w:rsidRPr="00236B8D">
        <w:rPr>
          <w:rFonts w:ascii="Times New Roman" w:eastAsia="Times New Roman" w:hAnsi="Times New Roman" w:cs="Times New Roman"/>
          <w:color w:val="000000"/>
          <w:sz w:val="24"/>
          <w:szCs w:val="24"/>
          <w:lang w:val="uk-UA" w:eastAsia="ru-UA"/>
        </w:rPr>
        <w:t>2) у </w:t>
      </w:r>
      <w:hyperlink r:id="rId34" w:anchor="n19" w:tgtFrame="_blank" w:history="1">
        <w:r w:rsidRPr="00236B8D">
          <w:rPr>
            <w:rFonts w:ascii="Times New Roman" w:eastAsia="Times New Roman" w:hAnsi="Times New Roman" w:cs="Times New Roman"/>
            <w:color w:val="000099"/>
            <w:sz w:val="24"/>
            <w:szCs w:val="24"/>
            <w:u w:val="single"/>
            <w:lang w:val="uk-UA" w:eastAsia="ru-UA"/>
          </w:rPr>
          <w:t>пункті 1.4</w:t>
        </w:r>
      </w:hyperlink>
      <w:r w:rsidRPr="00236B8D">
        <w:rPr>
          <w:rFonts w:ascii="Times New Roman" w:eastAsia="Times New Roman" w:hAnsi="Times New Roman" w:cs="Times New Roman"/>
          <w:color w:val="000000"/>
          <w:sz w:val="24"/>
          <w:szCs w:val="24"/>
          <w:lang w:val="uk-UA" w:eastAsia="ru-UA"/>
        </w:rPr>
        <w:t>:</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55" w:name="n54"/>
      <w:bookmarkEnd w:id="55"/>
      <w:r w:rsidRPr="00236B8D">
        <w:rPr>
          <w:rFonts w:ascii="Times New Roman" w:eastAsia="Times New Roman" w:hAnsi="Times New Roman" w:cs="Times New Roman"/>
          <w:color w:val="000000"/>
          <w:sz w:val="24"/>
          <w:szCs w:val="24"/>
          <w:lang w:val="uk-UA" w:eastAsia="ru-UA"/>
        </w:rPr>
        <w:t>в </w:t>
      </w:r>
      <w:hyperlink r:id="rId35" w:anchor="n27" w:tgtFrame="_blank" w:history="1">
        <w:r w:rsidRPr="00236B8D">
          <w:rPr>
            <w:rFonts w:ascii="Times New Roman" w:eastAsia="Times New Roman" w:hAnsi="Times New Roman" w:cs="Times New Roman"/>
            <w:color w:val="000099"/>
            <w:sz w:val="24"/>
            <w:szCs w:val="24"/>
            <w:u w:val="single"/>
            <w:lang w:val="uk-UA" w:eastAsia="ru-UA"/>
          </w:rPr>
          <w:t>абзаці восьмому</w:t>
        </w:r>
      </w:hyperlink>
      <w:r w:rsidRPr="00236B8D">
        <w:rPr>
          <w:rFonts w:ascii="Times New Roman" w:eastAsia="Times New Roman" w:hAnsi="Times New Roman" w:cs="Times New Roman"/>
          <w:color w:val="000000"/>
          <w:sz w:val="24"/>
          <w:szCs w:val="24"/>
          <w:lang w:val="uk-UA" w:eastAsia="ru-UA"/>
        </w:rPr>
        <w:t> знак та слова «, величина приєднаної потужності об’єкта Споживача» виключити;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56" w:name="n55"/>
      <w:bookmarkEnd w:id="56"/>
      <w:r w:rsidRPr="00236B8D">
        <w:rPr>
          <w:rFonts w:ascii="Times New Roman" w:eastAsia="Times New Roman" w:hAnsi="Times New Roman" w:cs="Times New Roman"/>
          <w:color w:val="000000"/>
          <w:sz w:val="24"/>
          <w:szCs w:val="24"/>
          <w:lang w:val="uk-UA" w:eastAsia="ru-UA"/>
        </w:rPr>
        <w:t>в </w:t>
      </w:r>
      <w:hyperlink r:id="rId36" w:anchor="n29" w:tgtFrame="_blank" w:history="1">
        <w:r w:rsidRPr="00236B8D">
          <w:rPr>
            <w:rFonts w:ascii="Times New Roman" w:eastAsia="Times New Roman" w:hAnsi="Times New Roman" w:cs="Times New Roman"/>
            <w:color w:val="000099"/>
            <w:sz w:val="24"/>
            <w:szCs w:val="24"/>
            <w:u w:val="single"/>
            <w:lang w:val="uk-UA" w:eastAsia="ru-UA"/>
          </w:rPr>
          <w:t>абзаці десятому</w:t>
        </w:r>
      </w:hyperlink>
      <w:r w:rsidRPr="00236B8D">
        <w:rPr>
          <w:rFonts w:ascii="Times New Roman" w:eastAsia="Times New Roman" w:hAnsi="Times New Roman" w:cs="Times New Roman"/>
          <w:color w:val="000000"/>
          <w:sz w:val="24"/>
          <w:szCs w:val="24"/>
          <w:lang w:val="uk-UA" w:eastAsia="ru-UA"/>
        </w:rPr>
        <w:t> слова «в межах приєднаної потужності його об’єкта» виключити.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57" w:name="n56"/>
      <w:bookmarkEnd w:id="57"/>
      <w:r w:rsidRPr="00236B8D">
        <w:rPr>
          <w:rFonts w:ascii="Times New Roman" w:eastAsia="Times New Roman" w:hAnsi="Times New Roman" w:cs="Times New Roman"/>
          <w:color w:val="000000"/>
          <w:sz w:val="24"/>
          <w:szCs w:val="24"/>
          <w:lang w:val="uk-UA" w:eastAsia="ru-UA"/>
        </w:rPr>
        <w:t>2. У </w:t>
      </w:r>
      <w:hyperlink r:id="rId37" w:anchor="n79" w:tgtFrame="_blank" w:history="1">
        <w:r w:rsidRPr="00236B8D">
          <w:rPr>
            <w:rFonts w:ascii="Times New Roman" w:eastAsia="Times New Roman" w:hAnsi="Times New Roman" w:cs="Times New Roman"/>
            <w:color w:val="000099"/>
            <w:sz w:val="24"/>
            <w:szCs w:val="24"/>
            <w:u w:val="single"/>
            <w:lang w:val="uk-UA" w:eastAsia="ru-UA"/>
          </w:rPr>
          <w:t>розділі VI</w:t>
        </w:r>
      </w:hyperlink>
      <w:r w:rsidRPr="00236B8D">
        <w:rPr>
          <w:rFonts w:ascii="Times New Roman" w:eastAsia="Times New Roman" w:hAnsi="Times New Roman" w:cs="Times New Roman"/>
          <w:color w:val="000000"/>
          <w:sz w:val="24"/>
          <w:szCs w:val="24"/>
          <w:lang w:val="uk-UA" w:eastAsia="ru-UA"/>
        </w:rPr>
        <w:t>:</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58" w:name="n57"/>
      <w:bookmarkEnd w:id="58"/>
      <w:r w:rsidRPr="00236B8D">
        <w:rPr>
          <w:rFonts w:ascii="Times New Roman" w:eastAsia="Times New Roman" w:hAnsi="Times New Roman" w:cs="Times New Roman"/>
          <w:color w:val="000000"/>
          <w:sz w:val="24"/>
          <w:szCs w:val="24"/>
          <w:lang w:val="uk-UA" w:eastAsia="ru-UA"/>
        </w:rPr>
        <w:t>1) у </w:t>
      </w:r>
      <w:hyperlink r:id="rId38" w:anchor="n80" w:tgtFrame="_blank" w:history="1">
        <w:r w:rsidRPr="00236B8D">
          <w:rPr>
            <w:rFonts w:ascii="Times New Roman" w:eastAsia="Times New Roman" w:hAnsi="Times New Roman" w:cs="Times New Roman"/>
            <w:color w:val="000099"/>
            <w:sz w:val="24"/>
            <w:szCs w:val="24"/>
            <w:u w:val="single"/>
            <w:lang w:val="uk-UA" w:eastAsia="ru-UA"/>
          </w:rPr>
          <w:t>пункті 6.1</w:t>
        </w:r>
      </w:hyperlink>
      <w:r w:rsidRPr="00236B8D">
        <w:rPr>
          <w:rFonts w:ascii="Times New Roman" w:eastAsia="Times New Roman" w:hAnsi="Times New Roman" w:cs="Times New Roman"/>
          <w:color w:val="000000"/>
          <w:sz w:val="24"/>
          <w:szCs w:val="24"/>
          <w:lang w:val="uk-UA" w:eastAsia="ru-UA"/>
        </w:rPr>
        <w:t> слова та символи «за потужність (абонентська плата)» замінити словами «за  річну замовлену потужність»;</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59" w:name="n58"/>
      <w:bookmarkEnd w:id="59"/>
      <w:r w:rsidRPr="00236B8D">
        <w:rPr>
          <w:rFonts w:ascii="Times New Roman" w:eastAsia="Times New Roman" w:hAnsi="Times New Roman" w:cs="Times New Roman"/>
          <w:color w:val="000000"/>
          <w:sz w:val="24"/>
          <w:szCs w:val="24"/>
          <w:lang w:val="uk-UA" w:eastAsia="ru-UA"/>
        </w:rPr>
        <w:t>2) в </w:t>
      </w:r>
      <w:hyperlink r:id="rId39" w:anchor="n204" w:tgtFrame="_blank" w:history="1">
        <w:r w:rsidRPr="00236B8D">
          <w:rPr>
            <w:rFonts w:ascii="Times New Roman" w:eastAsia="Times New Roman" w:hAnsi="Times New Roman" w:cs="Times New Roman"/>
            <w:color w:val="000099"/>
            <w:sz w:val="24"/>
            <w:szCs w:val="24"/>
            <w:u w:val="single"/>
            <w:lang w:val="uk-UA" w:eastAsia="ru-UA"/>
          </w:rPr>
          <w:t>абзаці другому</w:t>
        </w:r>
      </w:hyperlink>
      <w:r w:rsidRPr="00236B8D">
        <w:rPr>
          <w:rFonts w:ascii="Times New Roman" w:eastAsia="Times New Roman" w:hAnsi="Times New Roman" w:cs="Times New Roman"/>
          <w:color w:val="000000"/>
          <w:sz w:val="24"/>
          <w:szCs w:val="24"/>
          <w:lang w:val="uk-UA" w:eastAsia="ru-UA"/>
        </w:rPr>
        <w:t> пункту 6.2 слово «приєднаної» замінити словами «річної замовленої»;</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60" w:name="n59"/>
      <w:bookmarkEnd w:id="60"/>
      <w:r w:rsidRPr="00236B8D">
        <w:rPr>
          <w:rFonts w:ascii="Times New Roman" w:eastAsia="Times New Roman" w:hAnsi="Times New Roman" w:cs="Times New Roman"/>
          <w:color w:val="000000"/>
          <w:sz w:val="24"/>
          <w:szCs w:val="24"/>
          <w:lang w:val="uk-UA" w:eastAsia="ru-UA"/>
        </w:rPr>
        <w:t>3) після </w:t>
      </w:r>
      <w:hyperlink r:id="rId40" w:anchor="n81" w:tgtFrame="_blank" w:history="1">
        <w:r w:rsidRPr="00236B8D">
          <w:rPr>
            <w:rFonts w:ascii="Times New Roman" w:eastAsia="Times New Roman" w:hAnsi="Times New Roman" w:cs="Times New Roman"/>
            <w:color w:val="000099"/>
            <w:sz w:val="24"/>
            <w:szCs w:val="24"/>
            <w:u w:val="single"/>
            <w:lang w:val="uk-UA" w:eastAsia="ru-UA"/>
          </w:rPr>
          <w:t>пункту 6.2</w:t>
        </w:r>
      </w:hyperlink>
      <w:r w:rsidRPr="00236B8D">
        <w:rPr>
          <w:rFonts w:ascii="Times New Roman" w:eastAsia="Times New Roman" w:hAnsi="Times New Roman" w:cs="Times New Roman"/>
          <w:color w:val="000000"/>
          <w:sz w:val="24"/>
          <w:szCs w:val="24"/>
          <w:lang w:val="uk-UA" w:eastAsia="ru-UA"/>
        </w:rPr>
        <w:t> доповнити новим пунктом 6.3 такого змісту:</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61" w:name="n60"/>
      <w:bookmarkEnd w:id="61"/>
      <w:r w:rsidRPr="00236B8D">
        <w:rPr>
          <w:rFonts w:ascii="Times New Roman" w:eastAsia="Times New Roman" w:hAnsi="Times New Roman" w:cs="Times New Roman"/>
          <w:color w:val="000000"/>
          <w:sz w:val="24"/>
          <w:szCs w:val="24"/>
          <w:lang w:val="uk-UA" w:eastAsia="ru-UA"/>
        </w:rPr>
        <w:t>«6.3. Величина річної замовленої потужності об’єкта (об’єктів) Споживача на розрахунковий календарний рік визначається відповідно до Кодексу ГРМ.</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62" w:name="n61"/>
      <w:bookmarkEnd w:id="62"/>
      <w:r w:rsidRPr="00236B8D">
        <w:rPr>
          <w:rFonts w:ascii="Times New Roman" w:eastAsia="Times New Roman" w:hAnsi="Times New Roman" w:cs="Times New Roman"/>
          <w:color w:val="000000"/>
          <w:sz w:val="24"/>
          <w:szCs w:val="24"/>
          <w:lang w:val="uk-UA" w:eastAsia="ru-UA"/>
        </w:rPr>
        <w:t>Місячна вартість послуги розподілу природного газу визначається як добуток 1/12 річної замовленої потужності об’єкта (об’єктів) споживача на тариф, встановлений Регулятором для відповідного Оператора ГРМ із розрахунку місячної вартості одного кубічного метра замовленої потужності.».</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63" w:name="n62"/>
      <w:bookmarkEnd w:id="63"/>
      <w:r w:rsidRPr="00236B8D">
        <w:rPr>
          <w:rFonts w:ascii="Times New Roman" w:eastAsia="Times New Roman" w:hAnsi="Times New Roman" w:cs="Times New Roman"/>
          <w:color w:val="000000"/>
          <w:sz w:val="24"/>
          <w:szCs w:val="24"/>
          <w:lang w:val="uk-UA" w:eastAsia="ru-UA"/>
        </w:rPr>
        <w:t>У зв’язку з цим </w:t>
      </w:r>
      <w:hyperlink r:id="rId41" w:anchor="n82" w:tgtFrame="_blank" w:history="1">
        <w:r w:rsidRPr="00236B8D">
          <w:rPr>
            <w:rFonts w:ascii="Times New Roman" w:eastAsia="Times New Roman" w:hAnsi="Times New Roman" w:cs="Times New Roman"/>
            <w:color w:val="000099"/>
            <w:sz w:val="24"/>
            <w:szCs w:val="24"/>
            <w:u w:val="single"/>
            <w:lang w:val="uk-UA" w:eastAsia="ru-UA"/>
          </w:rPr>
          <w:t>пункти 6.3 - 6.6</w:t>
        </w:r>
      </w:hyperlink>
      <w:r w:rsidRPr="00236B8D">
        <w:rPr>
          <w:rFonts w:ascii="Times New Roman" w:eastAsia="Times New Roman" w:hAnsi="Times New Roman" w:cs="Times New Roman"/>
          <w:color w:val="000000"/>
          <w:sz w:val="24"/>
          <w:szCs w:val="24"/>
          <w:lang w:val="uk-UA" w:eastAsia="ru-UA"/>
        </w:rPr>
        <w:t> вважати відповідно пунктами 6.4 - 6.7;</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64" w:name="n63"/>
      <w:bookmarkEnd w:id="64"/>
      <w:r w:rsidRPr="00236B8D">
        <w:rPr>
          <w:rFonts w:ascii="Times New Roman" w:eastAsia="Times New Roman" w:hAnsi="Times New Roman" w:cs="Times New Roman"/>
          <w:color w:val="000000"/>
          <w:sz w:val="24"/>
          <w:szCs w:val="24"/>
          <w:lang w:val="uk-UA" w:eastAsia="ru-UA"/>
        </w:rPr>
        <w:lastRenderedPageBreak/>
        <w:t>4) після пункту 6.4 доповнити новим пунктом 6.5 такого змісту:</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65" w:name="n64"/>
      <w:bookmarkEnd w:id="65"/>
      <w:r w:rsidRPr="00236B8D">
        <w:rPr>
          <w:rFonts w:ascii="Times New Roman" w:eastAsia="Times New Roman" w:hAnsi="Times New Roman" w:cs="Times New Roman"/>
          <w:color w:val="000000"/>
          <w:sz w:val="24"/>
          <w:szCs w:val="24"/>
          <w:lang w:val="uk-UA" w:eastAsia="ru-UA"/>
        </w:rPr>
        <w:t>«6.5. У випадку якщо Споживач, що не є побутовим, в установленому Кодексом ГРМ порядку самостійно здійснив замовлення величини річної потужності по всіх його об’єктах  (об’єкту) в газорозподільній зоні відповідного Оператора ГРМ на розрахунковий календарний рік та фактичний обсяг використання потужності (протягом календарного року) буде перевищувати замовлену споживачем річну потужність, Споживач, що не є побутовим, зобов’язаний з моменту перевищення фактичного обсягу над заявленим здійснювати оплату вартості перевищення річної замовленої потужності, велична якої визначається за формулою:</w:t>
      </w:r>
    </w:p>
    <w:p w:rsidR="00236B8D" w:rsidRPr="00236B8D" w:rsidRDefault="00236B8D" w:rsidP="00236B8D">
      <w:pPr>
        <w:shd w:val="clear" w:color="auto" w:fill="FFFFFF"/>
        <w:spacing w:before="150" w:after="150" w:line="240" w:lineRule="auto"/>
        <w:jc w:val="center"/>
        <w:rPr>
          <w:rFonts w:ascii="Times New Roman" w:eastAsia="Times New Roman" w:hAnsi="Times New Roman" w:cs="Times New Roman"/>
          <w:color w:val="000000"/>
          <w:sz w:val="24"/>
          <w:szCs w:val="24"/>
          <w:lang w:val="uk-UA" w:eastAsia="ru-UA"/>
        </w:rPr>
      </w:pPr>
      <w:bookmarkStart w:id="66" w:name="n65"/>
      <w:bookmarkEnd w:id="66"/>
      <w:r w:rsidRPr="00236B8D">
        <w:rPr>
          <w:rFonts w:ascii="Times New Roman" w:eastAsia="Times New Roman" w:hAnsi="Times New Roman" w:cs="Times New Roman"/>
          <w:noProof/>
          <w:color w:val="0275D8"/>
          <w:sz w:val="24"/>
          <w:szCs w:val="24"/>
          <w:lang w:val="uk-UA" w:eastAsia="ru-UA"/>
        </w:rPr>
        <w:drawing>
          <wp:inline distT="0" distB="0" distL="0" distR="0">
            <wp:extent cx="1466850" cy="361950"/>
            <wp:effectExtent l="0" t="0" r="0" b="0"/>
            <wp:docPr id="10" name="Рисунок 10" descr="https://zakon.rada.gov.ua/laws/file/imgs/75/p488855n65.gif">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zakon.rada.gov.ua/laws/file/imgs/75/p488855n65.gif">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66850" cy="361950"/>
                    </a:xfrm>
                    <a:prstGeom prst="rect">
                      <a:avLst/>
                    </a:prstGeom>
                    <a:noFill/>
                    <a:ln>
                      <a:noFill/>
                    </a:ln>
                  </pic:spPr>
                </pic:pic>
              </a:graphicData>
            </a:graphic>
          </wp:inline>
        </w:drawing>
      </w:r>
    </w:p>
    <w:tbl>
      <w:tblPr>
        <w:tblW w:w="5000" w:type="pct"/>
        <w:tblCellMar>
          <w:left w:w="0" w:type="dxa"/>
          <w:right w:w="0" w:type="dxa"/>
        </w:tblCellMar>
        <w:tblLook w:val="04A0" w:firstRow="1" w:lastRow="0" w:firstColumn="1" w:lastColumn="0" w:noHBand="0" w:noVBand="1"/>
      </w:tblPr>
      <w:tblGrid>
        <w:gridCol w:w="595"/>
        <w:gridCol w:w="2053"/>
        <w:gridCol w:w="401"/>
        <w:gridCol w:w="6300"/>
      </w:tblGrid>
      <w:tr w:rsidR="00236B8D" w:rsidRPr="00236B8D" w:rsidTr="00236B8D">
        <w:tc>
          <w:tcPr>
            <w:tcW w:w="600"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jc w:val="right"/>
              <w:rPr>
                <w:rFonts w:ascii="Times New Roman" w:eastAsia="Times New Roman" w:hAnsi="Times New Roman" w:cs="Times New Roman"/>
                <w:sz w:val="24"/>
                <w:szCs w:val="24"/>
                <w:lang w:val="uk-UA" w:eastAsia="ru-UA"/>
              </w:rPr>
            </w:pPr>
            <w:bookmarkStart w:id="67" w:name="n66"/>
            <w:bookmarkEnd w:id="67"/>
            <w:r w:rsidRPr="00236B8D">
              <w:rPr>
                <w:rFonts w:ascii="Times New Roman" w:eastAsia="Times New Roman" w:hAnsi="Times New Roman" w:cs="Times New Roman"/>
                <w:sz w:val="24"/>
                <w:szCs w:val="24"/>
                <w:lang w:val="uk-UA" w:eastAsia="ru-UA"/>
              </w:rPr>
              <w:t>де</w:t>
            </w:r>
          </w:p>
        </w:tc>
        <w:tc>
          <w:tcPr>
            <w:tcW w:w="2055"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jc w:val="center"/>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к  = 1,5</w:t>
            </w:r>
          </w:p>
        </w:tc>
        <w:tc>
          <w:tcPr>
            <w:tcW w:w="405"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jc w:val="center"/>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w:t>
            </w:r>
          </w:p>
        </w:tc>
        <w:tc>
          <w:tcPr>
            <w:tcW w:w="6360"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у випадку первинного замовлення річної потужності (на період до завершення повного  газового року споживання природного газу) новим Споживачем, що не є побутовим, та/або для потреб нового об’єкта споживача;</w:t>
            </w:r>
          </w:p>
        </w:tc>
      </w:tr>
      <w:tr w:rsidR="00236B8D" w:rsidRPr="00236B8D" w:rsidTr="00236B8D">
        <w:tc>
          <w:tcPr>
            <w:tcW w:w="600"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after="0" w:line="240" w:lineRule="auto"/>
              <w:rPr>
                <w:rFonts w:ascii="Times New Roman" w:eastAsia="Times New Roman" w:hAnsi="Times New Roman" w:cs="Times New Roman"/>
                <w:sz w:val="24"/>
                <w:szCs w:val="24"/>
                <w:lang w:val="uk-UA" w:eastAsia="ru-UA"/>
              </w:rPr>
            </w:pPr>
          </w:p>
        </w:tc>
        <w:tc>
          <w:tcPr>
            <w:tcW w:w="2055"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jc w:val="center"/>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к = 2</w:t>
            </w:r>
          </w:p>
        </w:tc>
        <w:tc>
          <w:tcPr>
            <w:tcW w:w="405"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jc w:val="center"/>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w:t>
            </w:r>
          </w:p>
        </w:tc>
        <w:tc>
          <w:tcPr>
            <w:tcW w:w="6360"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у випадку замовлення річної потужності Споживачем, що не є побутовим;</w:t>
            </w:r>
          </w:p>
        </w:tc>
      </w:tr>
      <w:tr w:rsidR="00236B8D" w:rsidRPr="00236B8D" w:rsidTr="00236B8D">
        <w:tc>
          <w:tcPr>
            <w:tcW w:w="600"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after="0" w:line="240" w:lineRule="auto"/>
              <w:rPr>
                <w:rFonts w:ascii="Times New Roman" w:eastAsia="Times New Roman" w:hAnsi="Times New Roman" w:cs="Times New Roman"/>
                <w:sz w:val="24"/>
                <w:szCs w:val="24"/>
                <w:lang w:val="uk-UA" w:eastAsia="ru-UA"/>
              </w:rPr>
            </w:pPr>
          </w:p>
        </w:tc>
        <w:tc>
          <w:tcPr>
            <w:tcW w:w="2055"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jc w:val="center"/>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Т</w:t>
            </w:r>
          </w:p>
        </w:tc>
        <w:tc>
          <w:tcPr>
            <w:tcW w:w="405"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jc w:val="center"/>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w:t>
            </w:r>
          </w:p>
        </w:tc>
        <w:tc>
          <w:tcPr>
            <w:tcW w:w="6360"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тариф на розподіл природного газу Оператора ГРМ, встановлений Регулятором;</w:t>
            </w:r>
          </w:p>
        </w:tc>
      </w:tr>
      <w:tr w:rsidR="00236B8D" w:rsidRPr="00236B8D" w:rsidTr="00236B8D">
        <w:tc>
          <w:tcPr>
            <w:tcW w:w="600"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after="0" w:line="240" w:lineRule="auto"/>
              <w:rPr>
                <w:rFonts w:ascii="Times New Roman" w:eastAsia="Times New Roman" w:hAnsi="Times New Roman" w:cs="Times New Roman"/>
                <w:sz w:val="24"/>
                <w:szCs w:val="24"/>
                <w:lang w:val="uk-UA" w:eastAsia="ru-UA"/>
              </w:rPr>
            </w:pPr>
          </w:p>
        </w:tc>
        <w:tc>
          <w:tcPr>
            <w:tcW w:w="2055"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jc w:val="center"/>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noProof/>
                <w:color w:val="0275D8"/>
                <w:sz w:val="24"/>
                <w:szCs w:val="24"/>
                <w:lang w:val="uk-UA" w:eastAsia="ru-UA"/>
              </w:rPr>
              <w:drawing>
                <wp:inline distT="0" distB="0" distL="0" distR="0">
                  <wp:extent cx="1200150" cy="219075"/>
                  <wp:effectExtent l="0" t="0" r="0" b="9525"/>
                  <wp:docPr id="9" name="Рисунок 9" descr="https://zakon.rada.gov.ua/laws/file/imgs/75/p488855n66-1.gif">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zakon.rada.gov.ua/laws/file/imgs/75/p488855n66-1.gif">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00150" cy="219075"/>
                          </a:xfrm>
                          <a:prstGeom prst="rect">
                            <a:avLst/>
                          </a:prstGeom>
                          <a:noFill/>
                          <a:ln>
                            <a:noFill/>
                          </a:ln>
                        </pic:spPr>
                      </pic:pic>
                    </a:graphicData>
                  </a:graphic>
                </wp:inline>
              </w:drawing>
            </w:r>
          </w:p>
        </w:tc>
        <w:tc>
          <w:tcPr>
            <w:tcW w:w="405"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jc w:val="center"/>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w:t>
            </w:r>
          </w:p>
        </w:tc>
        <w:tc>
          <w:tcPr>
            <w:tcW w:w="6360"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при розрахунку оплати вартості перевищення річної замовленої потужності у першому місяці, в якому було допущено таке перевищення;</w:t>
            </w:r>
          </w:p>
        </w:tc>
      </w:tr>
      <w:tr w:rsidR="00236B8D" w:rsidRPr="00236B8D" w:rsidTr="00236B8D">
        <w:tc>
          <w:tcPr>
            <w:tcW w:w="600"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after="0" w:line="240" w:lineRule="auto"/>
              <w:rPr>
                <w:rFonts w:ascii="Times New Roman" w:eastAsia="Times New Roman" w:hAnsi="Times New Roman" w:cs="Times New Roman"/>
                <w:sz w:val="24"/>
                <w:szCs w:val="24"/>
                <w:lang w:val="uk-UA" w:eastAsia="ru-UA"/>
              </w:rPr>
            </w:pPr>
          </w:p>
        </w:tc>
        <w:tc>
          <w:tcPr>
            <w:tcW w:w="2055"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jc w:val="center"/>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noProof/>
                <w:color w:val="0275D8"/>
                <w:sz w:val="24"/>
                <w:szCs w:val="24"/>
                <w:lang w:val="uk-UA" w:eastAsia="ru-UA"/>
              </w:rPr>
              <w:drawing>
                <wp:inline distT="0" distB="0" distL="0" distR="0">
                  <wp:extent cx="1095375" cy="219075"/>
                  <wp:effectExtent l="0" t="0" r="9525" b="9525"/>
                  <wp:docPr id="8" name="Рисунок 8" descr="https://zakon.rada.gov.ua/laws/file/imgs/75/p488855n66-2.gif">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zakon.rada.gov.ua/laws/file/imgs/75/p488855n66-2.gif">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95375" cy="219075"/>
                          </a:xfrm>
                          <a:prstGeom prst="rect">
                            <a:avLst/>
                          </a:prstGeom>
                          <a:noFill/>
                          <a:ln>
                            <a:noFill/>
                          </a:ln>
                        </pic:spPr>
                      </pic:pic>
                    </a:graphicData>
                  </a:graphic>
                </wp:inline>
              </w:drawing>
            </w:r>
          </w:p>
        </w:tc>
        <w:tc>
          <w:tcPr>
            <w:tcW w:w="405"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jc w:val="center"/>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w:t>
            </w:r>
          </w:p>
        </w:tc>
        <w:tc>
          <w:tcPr>
            <w:tcW w:w="6360"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при розрахунку оплати вартості перевищення річної замовленої потужності у місяцях, наступних за місяцем, в якому було вперше у календарному році допущено перевищення;</w:t>
            </w:r>
          </w:p>
        </w:tc>
      </w:tr>
      <w:tr w:rsidR="00236B8D" w:rsidRPr="00236B8D" w:rsidTr="00236B8D">
        <w:tc>
          <w:tcPr>
            <w:tcW w:w="600"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after="0" w:line="240" w:lineRule="auto"/>
              <w:rPr>
                <w:rFonts w:ascii="Times New Roman" w:eastAsia="Times New Roman" w:hAnsi="Times New Roman" w:cs="Times New Roman"/>
                <w:sz w:val="24"/>
                <w:szCs w:val="24"/>
                <w:lang w:val="uk-UA" w:eastAsia="ru-UA"/>
              </w:rPr>
            </w:pPr>
          </w:p>
        </w:tc>
        <w:tc>
          <w:tcPr>
            <w:tcW w:w="2055"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jc w:val="center"/>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noProof/>
                <w:color w:val="0275D8"/>
                <w:sz w:val="24"/>
                <w:szCs w:val="24"/>
                <w:lang w:val="uk-UA" w:eastAsia="ru-UA"/>
              </w:rPr>
              <w:drawing>
                <wp:inline distT="0" distB="0" distL="0" distR="0">
                  <wp:extent cx="333375" cy="219075"/>
                  <wp:effectExtent l="0" t="0" r="9525" b="9525"/>
                  <wp:docPr id="7" name="Рисунок 7" descr="https://zakon.rada.gov.ua/laws/file/imgs/75/p488855n66-3.gif">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zakon.rada.gov.ua/laws/file/imgs/75/p488855n66-3.gif">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33375" cy="219075"/>
                          </a:xfrm>
                          <a:prstGeom prst="rect">
                            <a:avLst/>
                          </a:prstGeom>
                          <a:noFill/>
                          <a:ln>
                            <a:noFill/>
                          </a:ln>
                        </pic:spPr>
                      </pic:pic>
                    </a:graphicData>
                  </a:graphic>
                </wp:inline>
              </w:drawing>
            </w:r>
          </w:p>
        </w:tc>
        <w:tc>
          <w:tcPr>
            <w:tcW w:w="405"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jc w:val="center"/>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w:t>
            </w:r>
          </w:p>
        </w:tc>
        <w:tc>
          <w:tcPr>
            <w:tcW w:w="6360"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фактичний обсяг використання потужності (протягом календарного року), що визначається виходячи із фактичного обсягу споживання природного газу з початку календарного року до місяця  надання послуг (включно);</w:t>
            </w:r>
          </w:p>
        </w:tc>
      </w:tr>
      <w:tr w:rsidR="00236B8D" w:rsidRPr="00236B8D" w:rsidTr="00236B8D">
        <w:tc>
          <w:tcPr>
            <w:tcW w:w="600"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after="0" w:line="240" w:lineRule="auto"/>
              <w:rPr>
                <w:rFonts w:ascii="Times New Roman" w:eastAsia="Times New Roman" w:hAnsi="Times New Roman" w:cs="Times New Roman"/>
                <w:sz w:val="24"/>
                <w:szCs w:val="24"/>
                <w:lang w:val="uk-UA" w:eastAsia="ru-UA"/>
              </w:rPr>
            </w:pPr>
          </w:p>
        </w:tc>
        <w:tc>
          <w:tcPr>
            <w:tcW w:w="2055"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jc w:val="center"/>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noProof/>
                <w:color w:val="0275D8"/>
                <w:sz w:val="24"/>
                <w:szCs w:val="24"/>
                <w:lang w:val="uk-UA" w:eastAsia="ru-UA"/>
              </w:rPr>
              <w:drawing>
                <wp:inline distT="0" distB="0" distL="0" distR="0">
                  <wp:extent cx="333375" cy="219075"/>
                  <wp:effectExtent l="0" t="0" r="9525" b="9525"/>
                  <wp:docPr id="6" name="Рисунок 6" descr="https://zakon.rada.gov.ua/laws/file/imgs/75/p488855n66-4.gif">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zakon.rada.gov.ua/laws/file/imgs/75/p488855n66-4.gif">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33375" cy="219075"/>
                          </a:xfrm>
                          <a:prstGeom prst="rect">
                            <a:avLst/>
                          </a:prstGeom>
                          <a:noFill/>
                          <a:ln>
                            <a:noFill/>
                          </a:ln>
                        </pic:spPr>
                      </pic:pic>
                    </a:graphicData>
                  </a:graphic>
                </wp:inline>
              </w:drawing>
            </w:r>
          </w:p>
        </w:tc>
        <w:tc>
          <w:tcPr>
            <w:tcW w:w="405"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jc w:val="center"/>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w:t>
            </w:r>
          </w:p>
        </w:tc>
        <w:tc>
          <w:tcPr>
            <w:tcW w:w="6360"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фактичний обсяг використання потужності (протягом календарного року), що визначається виходячи із фактичного обсягу споживання природного газу з початку календарного року до місяця, що передує місяцю надання послуг (включно);</w:t>
            </w:r>
          </w:p>
        </w:tc>
      </w:tr>
      <w:tr w:rsidR="00236B8D" w:rsidRPr="00236B8D" w:rsidTr="00236B8D">
        <w:tc>
          <w:tcPr>
            <w:tcW w:w="600"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after="0" w:line="240" w:lineRule="auto"/>
              <w:rPr>
                <w:rFonts w:ascii="Times New Roman" w:eastAsia="Times New Roman" w:hAnsi="Times New Roman" w:cs="Times New Roman"/>
                <w:sz w:val="24"/>
                <w:szCs w:val="24"/>
                <w:lang w:val="uk-UA" w:eastAsia="ru-UA"/>
              </w:rPr>
            </w:pPr>
          </w:p>
        </w:tc>
        <w:tc>
          <w:tcPr>
            <w:tcW w:w="2055"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jc w:val="center"/>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noProof/>
                <w:color w:val="0275D8"/>
                <w:sz w:val="24"/>
                <w:szCs w:val="24"/>
                <w:lang w:val="uk-UA" w:eastAsia="ru-UA"/>
              </w:rPr>
              <w:drawing>
                <wp:inline distT="0" distB="0" distL="0" distR="0">
                  <wp:extent cx="438150" cy="180975"/>
                  <wp:effectExtent l="0" t="0" r="0" b="9525"/>
                  <wp:docPr id="5" name="Рисунок 5" descr="https://zakon.rada.gov.ua/laws/file/imgs/75/p488855n66-5.gif">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zakon.rada.gov.ua/laws/file/imgs/75/p488855n66-5.gif">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38150" cy="180975"/>
                          </a:xfrm>
                          <a:prstGeom prst="rect">
                            <a:avLst/>
                          </a:prstGeom>
                          <a:noFill/>
                          <a:ln>
                            <a:noFill/>
                          </a:ln>
                        </pic:spPr>
                      </pic:pic>
                    </a:graphicData>
                  </a:graphic>
                </wp:inline>
              </w:drawing>
            </w:r>
          </w:p>
        </w:tc>
        <w:tc>
          <w:tcPr>
            <w:tcW w:w="405"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jc w:val="center"/>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w:t>
            </w:r>
          </w:p>
        </w:tc>
        <w:tc>
          <w:tcPr>
            <w:tcW w:w="6360"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річна замовлена потужність Споживачем.</w:t>
            </w:r>
          </w:p>
        </w:tc>
      </w:tr>
    </w:tbl>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68" w:name="n67"/>
      <w:bookmarkEnd w:id="68"/>
      <w:r w:rsidRPr="00236B8D">
        <w:rPr>
          <w:rFonts w:ascii="Times New Roman" w:eastAsia="Times New Roman" w:hAnsi="Times New Roman" w:cs="Times New Roman"/>
          <w:color w:val="000000"/>
          <w:sz w:val="24"/>
          <w:szCs w:val="24"/>
          <w:lang w:val="uk-UA" w:eastAsia="ru-UA"/>
        </w:rPr>
        <w:t>Визначення фактичного обсягу використання потужності (протягом календарного року) та замовленої Споживачем річної потужності здійснюється сумарно по всіх об’єктах Споживача, що не є побутовим, що знаходяться в газорозподільній зоні відповідного Оператора ГРМ, крім випадків, передбачених </w:t>
      </w:r>
      <w:hyperlink r:id="rId54" w:anchor="n627" w:tgtFrame="_blank" w:history="1">
        <w:r w:rsidRPr="00236B8D">
          <w:rPr>
            <w:rFonts w:ascii="Times New Roman" w:eastAsia="Times New Roman" w:hAnsi="Times New Roman" w:cs="Times New Roman"/>
            <w:color w:val="000099"/>
            <w:sz w:val="24"/>
            <w:szCs w:val="24"/>
            <w:u w:val="single"/>
            <w:lang w:val="uk-UA" w:eastAsia="ru-UA"/>
          </w:rPr>
          <w:t>главою 6</w:t>
        </w:r>
      </w:hyperlink>
      <w:r w:rsidRPr="00236B8D">
        <w:rPr>
          <w:rFonts w:ascii="Times New Roman" w:eastAsia="Times New Roman" w:hAnsi="Times New Roman" w:cs="Times New Roman"/>
          <w:color w:val="000000"/>
          <w:sz w:val="24"/>
          <w:szCs w:val="24"/>
          <w:lang w:val="uk-UA" w:eastAsia="ru-UA"/>
        </w:rPr>
        <w:t> розділу VI Кодексу газорозподільних систем.</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69" w:name="n68"/>
      <w:bookmarkEnd w:id="69"/>
      <w:r w:rsidRPr="00236B8D">
        <w:rPr>
          <w:rFonts w:ascii="Times New Roman" w:eastAsia="Times New Roman" w:hAnsi="Times New Roman" w:cs="Times New Roman"/>
          <w:color w:val="000000"/>
          <w:sz w:val="24"/>
          <w:szCs w:val="24"/>
          <w:lang w:val="uk-UA" w:eastAsia="ru-UA"/>
        </w:rPr>
        <w:lastRenderedPageBreak/>
        <w:t>За підсумками місяця, за умови перевищення фактичного обсягу використання потужності над обсягом замовленої Споживачем річної потужності, Оператор ГРМ до 12 числа місяця, наступного за місяцем надання послуг розподілу, здійснює нарахування вартості перевищення та разом із рахунком про сплату вартості перевищення (або в рахунку) надає Споживачеві, що не є побутовим, звіт про фактичне використання потужності та розрахунок вартості перевищення річної замовленої потужності.</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70" w:name="n69"/>
      <w:bookmarkEnd w:id="70"/>
      <w:r w:rsidRPr="00236B8D">
        <w:rPr>
          <w:rFonts w:ascii="Times New Roman" w:eastAsia="Times New Roman" w:hAnsi="Times New Roman" w:cs="Times New Roman"/>
          <w:color w:val="000000"/>
          <w:sz w:val="24"/>
          <w:szCs w:val="24"/>
          <w:lang w:val="uk-UA" w:eastAsia="ru-UA"/>
        </w:rPr>
        <w:t>Споживач, що не є побутовим, зобов’язаний здійснити оплату величини вартості перевищення річної замовленої потужності протягом 10 робочих днів з дня надання Оператором ГРМ рахунку на оплату.</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71" w:name="n70"/>
      <w:bookmarkEnd w:id="71"/>
      <w:r w:rsidRPr="00236B8D">
        <w:rPr>
          <w:rFonts w:ascii="Times New Roman" w:eastAsia="Times New Roman" w:hAnsi="Times New Roman" w:cs="Times New Roman"/>
          <w:color w:val="000000"/>
          <w:sz w:val="24"/>
          <w:szCs w:val="24"/>
          <w:lang w:val="uk-UA" w:eastAsia="ru-UA"/>
        </w:rPr>
        <w:t>У випадку якщо річна замовлена потужність об’єкта (об’єктів) споживача на розрахунковий календарний рік визначається Оператором ГРМ виходячи з фактичного обсягу споживання природного газу цим об’єктом за газовий рік, що передував розрахунковому календарному року, нарахування Оператором ГРМ вартості перевищення річної замовленої потужності не здійснюється.</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72" w:name="n71"/>
      <w:bookmarkEnd w:id="72"/>
      <w:r w:rsidRPr="00236B8D">
        <w:rPr>
          <w:rFonts w:ascii="Times New Roman" w:eastAsia="Times New Roman" w:hAnsi="Times New Roman" w:cs="Times New Roman"/>
          <w:color w:val="000000"/>
          <w:sz w:val="24"/>
          <w:szCs w:val="24"/>
          <w:lang w:val="uk-UA" w:eastAsia="ru-UA"/>
        </w:rPr>
        <w:t>Розбіжності щодо вартості перевищення річної замовленої потужності підлягають урегулюванню відповідно до умов цього Договору або в суді. До прийняття рішення суду вартість перевищення річної замовленої потужності, яку Споживач зобов'язаний сплатити у строк, визначений у цьому пункті, визначається за даними Оператора ГРМ.».</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73" w:name="n72"/>
      <w:bookmarkEnd w:id="73"/>
      <w:r w:rsidRPr="00236B8D">
        <w:rPr>
          <w:rFonts w:ascii="Times New Roman" w:eastAsia="Times New Roman" w:hAnsi="Times New Roman" w:cs="Times New Roman"/>
          <w:color w:val="000000"/>
          <w:sz w:val="24"/>
          <w:szCs w:val="24"/>
          <w:lang w:val="uk-UA" w:eastAsia="ru-UA"/>
        </w:rPr>
        <w:t>У зв’язку з цим пункти 6.5 - 6.7 вважати відповідно пунктами 6.6 - 6.8;</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74" w:name="n73"/>
      <w:bookmarkEnd w:id="74"/>
      <w:r w:rsidRPr="00236B8D">
        <w:rPr>
          <w:rFonts w:ascii="Times New Roman" w:eastAsia="Times New Roman" w:hAnsi="Times New Roman" w:cs="Times New Roman"/>
          <w:color w:val="000000"/>
          <w:sz w:val="24"/>
          <w:szCs w:val="24"/>
          <w:lang w:val="uk-UA" w:eastAsia="ru-UA"/>
        </w:rPr>
        <w:t>5) в абзаці другому пункту 6.6 цифри «05» замінити цифрами «20».</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75" w:name="n74"/>
      <w:bookmarkEnd w:id="75"/>
      <w:r w:rsidRPr="00236B8D">
        <w:rPr>
          <w:rFonts w:ascii="Times New Roman" w:eastAsia="Times New Roman" w:hAnsi="Times New Roman" w:cs="Times New Roman"/>
          <w:color w:val="000000"/>
          <w:sz w:val="24"/>
          <w:szCs w:val="24"/>
          <w:lang w:val="uk-UA" w:eastAsia="ru-UA"/>
        </w:rPr>
        <w:t>3. У </w:t>
      </w:r>
      <w:hyperlink r:id="rId55" w:anchor="n92" w:tgtFrame="_blank" w:history="1">
        <w:r w:rsidRPr="00236B8D">
          <w:rPr>
            <w:rFonts w:ascii="Times New Roman" w:eastAsia="Times New Roman" w:hAnsi="Times New Roman" w:cs="Times New Roman"/>
            <w:color w:val="000099"/>
            <w:sz w:val="24"/>
            <w:szCs w:val="24"/>
            <w:u w:val="single"/>
            <w:lang w:val="uk-UA" w:eastAsia="ru-UA"/>
          </w:rPr>
          <w:t>розділі VIІ</w:t>
        </w:r>
      </w:hyperlink>
      <w:r w:rsidRPr="00236B8D">
        <w:rPr>
          <w:rFonts w:ascii="Times New Roman" w:eastAsia="Times New Roman" w:hAnsi="Times New Roman" w:cs="Times New Roman"/>
          <w:color w:val="000000"/>
          <w:sz w:val="24"/>
          <w:szCs w:val="24"/>
          <w:lang w:val="uk-UA" w:eastAsia="ru-UA"/>
        </w:rPr>
        <w:t>:</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76" w:name="n75"/>
      <w:bookmarkEnd w:id="76"/>
      <w:r w:rsidRPr="00236B8D">
        <w:rPr>
          <w:rFonts w:ascii="Times New Roman" w:eastAsia="Times New Roman" w:hAnsi="Times New Roman" w:cs="Times New Roman"/>
          <w:color w:val="000000"/>
          <w:sz w:val="24"/>
          <w:szCs w:val="24"/>
          <w:lang w:val="uk-UA" w:eastAsia="ru-UA"/>
        </w:rPr>
        <w:t>1) у </w:t>
      </w:r>
      <w:hyperlink r:id="rId56" w:anchor="n95" w:tgtFrame="_blank" w:history="1">
        <w:r w:rsidRPr="00236B8D">
          <w:rPr>
            <w:rFonts w:ascii="Times New Roman" w:eastAsia="Times New Roman" w:hAnsi="Times New Roman" w:cs="Times New Roman"/>
            <w:color w:val="000099"/>
            <w:sz w:val="24"/>
            <w:szCs w:val="24"/>
            <w:u w:val="single"/>
            <w:lang w:val="uk-UA" w:eastAsia="ru-UA"/>
          </w:rPr>
          <w:t>підпункті 2</w:t>
        </w:r>
      </w:hyperlink>
      <w:r w:rsidRPr="00236B8D">
        <w:rPr>
          <w:rFonts w:ascii="Times New Roman" w:eastAsia="Times New Roman" w:hAnsi="Times New Roman" w:cs="Times New Roman"/>
          <w:color w:val="000000"/>
          <w:sz w:val="24"/>
          <w:szCs w:val="24"/>
          <w:lang w:val="uk-UA" w:eastAsia="ru-UA"/>
        </w:rPr>
        <w:t> пункту 7.1 слова «в межах величини приєднаної потужності його об’єкта» виключити;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77" w:name="n76"/>
      <w:bookmarkEnd w:id="77"/>
      <w:r w:rsidRPr="00236B8D">
        <w:rPr>
          <w:rFonts w:ascii="Times New Roman" w:eastAsia="Times New Roman" w:hAnsi="Times New Roman" w:cs="Times New Roman"/>
          <w:color w:val="000000"/>
          <w:sz w:val="24"/>
          <w:szCs w:val="24"/>
          <w:lang w:val="uk-UA" w:eastAsia="ru-UA"/>
        </w:rPr>
        <w:t>2) </w:t>
      </w:r>
      <w:hyperlink r:id="rId57" w:anchor="n112" w:tgtFrame="_blank" w:history="1">
        <w:r w:rsidRPr="00236B8D">
          <w:rPr>
            <w:rFonts w:ascii="Times New Roman" w:eastAsia="Times New Roman" w:hAnsi="Times New Roman" w:cs="Times New Roman"/>
            <w:color w:val="000099"/>
            <w:sz w:val="24"/>
            <w:szCs w:val="24"/>
            <w:u w:val="single"/>
            <w:lang w:val="uk-UA" w:eastAsia="ru-UA"/>
          </w:rPr>
          <w:t>підпункт 1</w:t>
        </w:r>
      </w:hyperlink>
      <w:r w:rsidRPr="00236B8D">
        <w:rPr>
          <w:rFonts w:ascii="Times New Roman" w:eastAsia="Times New Roman" w:hAnsi="Times New Roman" w:cs="Times New Roman"/>
          <w:color w:val="000000"/>
          <w:sz w:val="24"/>
          <w:szCs w:val="24"/>
          <w:lang w:val="uk-UA" w:eastAsia="ru-UA"/>
        </w:rPr>
        <w:t> пункту 7.3 викласти в такій редакції:</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78" w:name="n77"/>
      <w:bookmarkEnd w:id="78"/>
      <w:r w:rsidRPr="00236B8D">
        <w:rPr>
          <w:rFonts w:ascii="Times New Roman" w:eastAsia="Times New Roman" w:hAnsi="Times New Roman" w:cs="Times New Roman"/>
          <w:color w:val="000000"/>
          <w:sz w:val="24"/>
          <w:szCs w:val="24"/>
          <w:lang w:val="uk-UA" w:eastAsia="ru-UA"/>
        </w:rPr>
        <w:t>«1) на отримання цілодобового доступу до газорозподільної системи та передачу належних Споживачу об'ємів (обсягів) природного газу з належним рівнем надійності, безпеки, якості та величини його тиску за умови дотримання ним вимог цього Договору та </w:t>
      </w:r>
      <w:hyperlink r:id="rId58" w:anchor="n41" w:tgtFrame="_blank" w:history="1">
        <w:r w:rsidRPr="00236B8D">
          <w:rPr>
            <w:rFonts w:ascii="Times New Roman" w:eastAsia="Times New Roman" w:hAnsi="Times New Roman" w:cs="Times New Roman"/>
            <w:color w:val="000099"/>
            <w:sz w:val="24"/>
            <w:szCs w:val="24"/>
            <w:u w:val="single"/>
            <w:lang w:val="uk-UA" w:eastAsia="ru-UA"/>
          </w:rPr>
          <w:t>Кодексу газорозподільних систем</w:t>
        </w:r>
      </w:hyperlink>
      <w:r w:rsidRPr="00236B8D">
        <w:rPr>
          <w:rFonts w:ascii="Times New Roman" w:eastAsia="Times New Roman" w:hAnsi="Times New Roman" w:cs="Times New Roman"/>
          <w:color w:val="000000"/>
          <w:sz w:val="24"/>
          <w:szCs w:val="24"/>
          <w:lang w:val="uk-UA" w:eastAsia="ru-UA"/>
        </w:rPr>
        <w:t>;»;</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79" w:name="n78"/>
      <w:bookmarkEnd w:id="79"/>
      <w:r w:rsidRPr="00236B8D">
        <w:rPr>
          <w:rFonts w:ascii="Times New Roman" w:eastAsia="Times New Roman" w:hAnsi="Times New Roman" w:cs="Times New Roman"/>
          <w:color w:val="000000"/>
          <w:sz w:val="24"/>
          <w:szCs w:val="24"/>
          <w:lang w:val="uk-UA" w:eastAsia="ru-UA"/>
        </w:rPr>
        <w:t>3) </w:t>
      </w:r>
      <w:hyperlink r:id="rId59" w:anchor="n119" w:tgtFrame="_blank" w:history="1">
        <w:r w:rsidRPr="00236B8D">
          <w:rPr>
            <w:rFonts w:ascii="Times New Roman" w:eastAsia="Times New Roman" w:hAnsi="Times New Roman" w:cs="Times New Roman"/>
            <w:color w:val="000099"/>
            <w:sz w:val="24"/>
            <w:szCs w:val="24"/>
            <w:u w:val="single"/>
            <w:lang w:val="uk-UA" w:eastAsia="ru-UA"/>
          </w:rPr>
          <w:t>пункт 7.4</w:t>
        </w:r>
      </w:hyperlink>
      <w:r w:rsidRPr="00236B8D">
        <w:rPr>
          <w:rFonts w:ascii="Times New Roman" w:eastAsia="Times New Roman" w:hAnsi="Times New Roman" w:cs="Times New Roman"/>
          <w:color w:val="000000"/>
          <w:sz w:val="24"/>
          <w:szCs w:val="24"/>
          <w:lang w:val="uk-UA" w:eastAsia="ru-UA"/>
        </w:rPr>
        <w:t> доповнити новим підпунктом такого змісту:</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80" w:name="n79"/>
      <w:bookmarkEnd w:id="80"/>
      <w:r w:rsidRPr="00236B8D">
        <w:rPr>
          <w:rFonts w:ascii="Times New Roman" w:eastAsia="Times New Roman" w:hAnsi="Times New Roman" w:cs="Times New Roman"/>
          <w:color w:val="000000"/>
          <w:sz w:val="24"/>
          <w:szCs w:val="24"/>
          <w:lang w:val="uk-UA" w:eastAsia="ru-UA"/>
        </w:rPr>
        <w:t>«8) на вимогу Оператора ГРМ у десятиденний строк сплатити Операторові ГРМ компенсацію за порушення, які передбачені </w:t>
      </w:r>
      <w:hyperlink r:id="rId60" w:anchor="n668" w:tgtFrame="_blank" w:history="1">
        <w:r w:rsidRPr="00236B8D">
          <w:rPr>
            <w:rFonts w:ascii="Times New Roman" w:eastAsia="Times New Roman" w:hAnsi="Times New Roman" w:cs="Times New Roman"/>
            <w:color w:val="000099"/>
            <w:sz w:val="24"/>
            <w:szCs w:val="24"/>
            <w:u w:val="single"/>
            <w:lang w:val="uk-UA" w:eastAsia="ru-UA"/>
          </w:rPr>
          <w:t>пунктом 3</w:t>
        </w:r>
      </w:hyperlink>
      <w:r w:rsidRPr="00236B8D">
        <w:rPr>
          <w:rFonts w:ascii="Times New Roman" w:eastAsia="Times New Roman" w:hAnsi="Times New Roman" w:cs="Times New Roman"/>
          <w:color w:val="000000"/>
          <w:sz w:val="24"/>
          <w:szCs w:val="24"/>
          <w:lang w:val="uk-UA" w:eastAsia="ru-UA"/>
        </w:rPr>
        <w:t> глави 7 розділу VI Кодексу газорозподільних систем.».</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81" w:name="n80"/>
      <w:bookmarkEnd w:id="81"/>
      <w:r w:rsidRPr="00236B8D">
        <w:rPr>
          <w:rFonts w:ascii="Times New Roman" w:eastAsia="Times New Roman" w:hAnsi="Times New Roman" w:cs="Times New Roman"/>
          <w:color w:val="000000"/>
          <w:sz w:val="24"/>
          <w:szCs w:val="24"/>
          <w:lang w:val="uk-UA" w:eastAsia="ru-UA"/>
        </w:rPr>
        <w:t>4. Рядок 4 графи «Персоніфіковані дані Споживача за Договором:» </w:t>
      </w:r>
      <w:hyperlink r:id="rId61" w:anchor="n166" w:tgtFrame="_blank" w:history="1">
        <w:r w:rsidRPr="00236B8D">
          <w:rPr>
            <w:rFonts w:ascii="Times New Roman" w:eastAsia="Times New Roman" w:hAnsi="Times New Roman" w:cs="Times New Roman"/>
            <w:color w:val="000099"/>
            <w:sz w:val="24"/>
            <w:szCs w:val="24"/>
            <w:u w:val="single"/>
            <w:lang w:val="uk-UA" w:eastAsia="ru-UA"/>
          </w:rPr>
          <w:t>додатка 1</w:t>
        </w:r>
      </w:hyperlink>
      <w:r w:rsidRPr="00236B8D">
        <w:rPr>
          <w:rFonts w:ascii="Times New Roman" w:eastAsia="Times New Roman" w:hAnsi="Times New Roman" w:cs="Times New Roman"/>
          <w:color w:val="000000"/>
          <w:sz w:val="24"/>
          <w:szCs w:val="24"/>
          <w:lang w:val="uk-UA" w:eastAsia="ru-UA"/>
        </w:rPr>
        <w:t> до Типового договору розподілу природного газу виключити.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82" w:name="n81"/>
      <w:bookmarkEnd w:id="82"/>
      <w:r w:rsidRPr="00236B8D">
        <w:rPr>
          <w:rFonts w:ascii="Times New Roman" w:eastAsia="Times New Roman" w:hAnsi="Times New Roman" w:cs="Times New Roman"/>
          <w:color w:val="000000"/>
          <w:sz w:val="24"/>
          <w:szCs w:val="24"/>
          <w:lang w:val="uk-UA" w:eastAsia="ru-UA"/>
        </w:rPr>
        <w:t>У зв’язку з цим рядки 5 - 10 вважати відповідно рядками 4 - 9.</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83" w:name="n82"/>
      <w:bookmarkEnd w:id="83"/>
      <w:r w:rsidRPr="00236B8D">
        <w:rPr>
          <w:rFonts w:ascii="Times New Roman" w:eastAsia="Times New Roman" w:hAnsi="Times New Roman" w:cs="Times New Roman"/>
          <w:color w:val="000000"/>
          <w:sz w:val="24"/>
          <w:szCs w:val="24"/>
          <w:lang w:val="uk-UA" w:eastAsia="ru-UA"/>
        </w:rPr>
        <w:t>5. У рядку 4 графи «Персоніфіковані дані Споживача за Договором:» </w:t>
      </w:r>
      <w:hyperlink r:id="rId62" w:anchor="n168" w:tgtFrame="_blank" w:history="1">
        <w:r w:rsidRPr="00236B8D">
          <w:rPr>
            <w:rFonts w:ascii="Times New Roman" w:eastAsia="Times New Roman" w:hAnsi="Times New Roman" w:cs="Times New Roman"/>
            <w:color w:val="000099"/>
            <w:sz w:val="24"/>
            <w:szCs w:val="24"/>
            <w:u w:val="single"/>
            <w:lang w:val="uk-UA" w:eastAsia="ru-UA"/>
          </w:rPr>
          <w:t>додатка 2</w:t>
        </w:r>
      </w:hyperlink>
      <w:r w:rsidRPr="00236B8D">
        <w:rPr>
          <w:rFonts w:ascii="Times New Roman" w:eastAsia="Times New Roman" w:hAnsi="Times New Roman" w:cs="Times New Roman"/>
          <w:color w:val="000000"/>
          <w:sz w:val="24"/>
          <w:szCs w:val="24"/>
          <w:lang w:val="uk-UA" w:eastAsia="ru-UA"/>
        </w:rPr>
        <w:t> до Типового договору розподілу природного газу слова «приєднаної потужності об’єкта» замінити словами та символами «річної замовленої потужності об’єкта споживача на перший газовий рік на період до завершення першого повного газового року споживання природного газу».</w:t>
      </w:r>
    </w:p>
    <w:tbl>
      <w:tblPr>
        <w:tblW w:w="5000" w:type="pct"/>
        <w:tblCellMar>
          <w:left w:w="0" w:type="dxa"/>
          <w:right w:w="0" w:type="dxa"/>
        </w:tblCellMar>
        <w:tblLook w:val="04A0" w:firstRow="1" w:lastRow="0" w:firstColumn="1" w:lastColumn="0" w:noHBand="0" w:noVBand="1"/>
      </w:tblPr>
      <w:tblGrid>
        <w:gridCol w:w="3929"/>
        <w:gridCol w:w="5426"/>
      </w:tblGrid>
      <w:tr w:rsidR="00236B8D" w:rsidRPr="00236B8D" w:rsidTr="00EC18CC">
        <w:tc>
          <w:tcPr>
            <w:tcW w:w="2100" w:type="pct"/>
            <w:shd w:val="clear" w:color="auto" w:fill="auto"/>
            <w:hideMark/>
          </w:tcPr>
          <w:p w:rsidR="00236B8D" w:rsidRPr="00236B8D" w:rsidRDefault="00236B8D" w:rsidP="00236B8D">
            <w:pPr>
              <w:spacing w:before="300" w:after="150" w:line="240" w:lineRule="auto"/>
              <w:jc w:val="center"/>
              <w:rPr>
                <w:rFonts w:ascii="Times New Roman" w:eastAsia="Times New Roman" w:hAnsi="Times New Roman" w:cs="Times New Roman"/>
                <w:sz w:val="24"/>
                <w:szCs w:val="24"/>
                <w:lang w:val="uk-UA" w:eastAsia="ru-UA"/>
              </w:rPr>
            </w:pPr>
            <w:bookmarkStart w:id="84" w:name="n83"/>
            <w:bookmarkEnd w:id="84"/>
            <w:r w:rsidRPr="00236B8D">
              <w:rPr>
                <w:rFonts w:ascii="Times New Roman" w:eastAsia="Times New Roman" w:hAnsi="Times New Roman" w:cs="Times New Roman"/>
                <w:b/>
                <w:bCs/>
                <w:color w:val="000000"/>
                <w:sz w:val="24"/>
                <w:szCs w:val="24"/>
                <w:lang w:val="uk-UA" w:eastAsia="ru-UA"/>
              </w:rPr>
              <w:t>Директор Департаменту</w:t>
            </w:r>
            <w:r w:rsidRPr="00236B8D">
              <w:rPr>
                <w:rFonts w:ascii="Times New Roman" w:eastAsia="Times New Roman" w:hAnsi="Times New Roman" w:cs="Times New Roman"/>
                <w:sz w:val="24"/>
                <w:szCs w:val="24"/>
                <w:lang w:val="uk-UA" w:eastAsia="ru-UA"/>
              </w:rPr>
              <w:br/>
            </w:r>
            <w:r w:rsidRPr="00236B8D">
              <w:rPr>
                <w:rFonts w:ascii="Times New Roman" w:eastAsia="Times New Roman" w:hAnsi="Times New Roman" w:cs="Times New Roman"/>
                <w:b/>
                <w:bCs/>
                <w:color w:val="000000"/>
                <w:sz w:val="24"/>
                <w:szCs w:val="24"/>
                <w:lang w:val="uk-UA" w:eastAsia="ru-UA"/>
              </w:rPr>
              <w:t>із регулювання відносин</w:t>
            </w:r>
            <w:r w:rsidRPr="00236B8D">
              <w:rPr>
                <w:rFonts w:ascii="Times New Roman" w:eastAsia="Times New Roman" w:hAnsi="Times New Roman" w:cs="Times New Roman"/>
                <w:sz w:val="24"/>
                <w:szCs w:val="24"/>
                <w:lang w:val="uk-UA" w:eastAsia="ru-UA"/>
              </w:rPr>
              <w:br/>
            </w:r>
            <w:r w:rsidRPr="00236B8D">
              <w:rPr>
                <w:rFonts w:ascii="Times New Roman" w:eastAsia="Times New Roman" w:hAnsi="Times New Roman" w:cs="Times New Roman"/>
                <w:b/>
                <w:bCs/>
                <w:color w:val="000000"/>
                <w:sz w:val="24"/>
                <w:szCs w:val="24"/>
                <w:lang w:val="uk-UA" w:eastAsia="ru-UA"/>
              </w:rPr>
              <w:t>у нафтогазовій сфері</w:t>
            </w:r>
          </w:p>
        </w:tc>
        <w:tc>
          <w:tcPr>
            <w:tcW w:w="3500" w:type="pct"/>
            <w:shd w:val="clear" w:color="auto" w:fill="auto"/>
            <w:hideMark/>
          </w:tcPr>
          <w:p w:rsidR="00236B8D" w:rsidRPr="00236B8D" w:rsidRDefault="00236B8D" w:rsidP="00236B8D">
            <w:pPr>
              <w:spacing w:before="300" w:after="0" w:line="240" w:lineRule="auto"/>
              <w:jc w:val="right"/>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br/>
            </w:r>
            <w:r w:rsidRPr="00236B8D">
              <w:rPr>
                <w:rFonts w:ascii="Times New Roman" w:eastAsia="Times New Roman" w:hAnsi="Times New Roman" w:cs="Times New Roman"/>
                <w:sz w:val="24"/>
                <w:szCs w:val="24"/>
                <w:lang w:val="uk-UA" w:eastAsia="ru-UA"/>
              </w:rPr>
              <w:br/>
            </w:r>
            <w:r w:rsidRPr="00236B8D">
              <w:rPr>
                <w:rFonts w:ascii="Times New Roman" w:eastAsia="Times New Roman" w:hAnsi="Times New Roman" w:cs="Times New Roman"/>
                <w:b/>
                <w:bCs/>
                <w:color w:val="000000"/>
                <w:sz w:val="24"/>
                <w:szCs w:val="24"/>
                <w:lang w:val="uk-UA" w:eastAsia="ru-UA"/>
              </w:rPr>
              <w:t>Т. Рябуха</w:t>
            </w:r>
          </w:p>
        </w:tc>
      </w:tr>
    </w:tbl>
    <w:p w:rsidR="00236B8D" w:rsidRPr="00236B8D" w:rsidRDefault="00EC18CC" w:rsidP="00236B8D">
      <w:pPr>
        <w:shd w:val="clear" w:color="auto" w:fill="FFFFFF"/>
        <w:spacing w:after="0" w:line="240" w:lineRule="auto"/>
        <w:rPr>
          <w:rFonts w:ascii="Times New Roman" w:eastAsia="Times New Roman" w:hAnsi="Times New Roman" w:cs="Times New Roman"/>
          <w:sz w:val="24"/>
          <w:szCs w:val="24"/>
          <w:lang w:val="uk-UA" w:eastAsia="ru-UA"/>
        </w:rPr>
      </w:pPr>
      <w:bookmarkStart w:id="85" w:name="n232"/>
      <w:bookmarkEnd w:id="85"/>
      <w:r>
        <w:rPr>
          <w:rFonts w:ascii="Times New Roman" w:eastAsia="Times New Roman" w:hAnsi="Times New Roman" w:cs="Times New Roman"/>
          <w:color w:val="000000"/>
          <w:sz w:val="24"/>
          <w:szCs w:val="24"/>
          <w:lang w:val="uk-UA" w:eastAsia="ru-UA"/>
        </w:rPr>
        <w:lastRenderedPageBreak/>
        <w:pict>
          <v:rect id="_x0000_i1027"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5613"/>
        <w:gridCol w:w="3742"/>
      </w:tblGrid>
      <w:tr w:rsidR="00236B8D" w:rsidRPr="00236B8D" w:rsidTr="00EC18CC">
        <w:tc>
          <w:tcPr>
            <w:tcW w:w="3000" w:type="pct"/>
            <w:shd w:val="clear" w:color="auto" w:fill="auto"/>
            <w:hideMark/>
          </w:tcPr>
          <w:p w:rsidR="00236B8D" w:rsidRPr="00236B8D" w:rsidRDefault="00236B8D" w:rsidP="00236B8D">
            <w:pPr>
              <w:spacing w:before="150" w:after="150" w:line="240" w:lineRule="auto"/>
              <w:rPr>
                <w:rFonts w:ascii="Times New Roman" w:eastAsia="Times New Roman" w:hAnsi="Times New Roman" w:cs="Times New Roman"/>
                <w:sz w:val="24"/>
                <w:szCs w:val="24"/>
                <w:lang w:val="uk-UA" w:eastAsia="ru-UA"/>
              </w:rPr>
            </w:pPr>
            <w:bookmarkStart w:id="86" w:name="n84"/>
            <w:bookmarkEnd w:id="86"/>
            <w:r w:rsidRPr="00236B8D">
              <w:rPr>
                <w:rFonts w:ascii="Times New Roman" w:eastAsia="Times New Roman" w:hAnsi="Times New Roman" w:cs="Times New Roman"/>
                <w:b/>
                <w:bCs/>
                <w:color w:val="000000"/>
                <w:sz w:val="24"/>
                <w:szCs w:val="24"/>
                <w:lang w:val="uk-UA" w:eastAsia="ru-UA"/>
              </w:rPr>
              <w:br/>
            </w:r>
          </w:p>
        </w:tc>
        <w:tc>
          <w:tcPr>
            <w:tcW w:w="2000" w:type="pct"/>
            <w:shd w:val="clear" w:color="auto" w:fill="auto"/>
            <w:hideMark/>
          </w:tcPr>
          <w:p w:rsidR="00236B8D" w:rsidRPr="00236B8D" w:rsidRDefault="00236B8D" w:rsidP="00236B8D">
            <w:pPr>
              <w:spacing w:before="150" w:after="150" w:line="240" w:lineRule="auto"/>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b/>
                <w:bCs/>
                <w:color w:val="000000"/>
                <w:sz w:val="24"/>
                <w:szCs w:val="24"/>
                <w:lang w:val="uk-UA" w:eastAsia="ru-UA"/>
              </w:rPr>
              <w:t>ЗАТВЕРДЖЕНО</w:t>
            </w:r>
            <w:r w:rsidRPr="00236B8D">
              <w:rPr>
                <w:rFonts w:ascii="Times New Roman" w:eastAsia="Times New Roman" w:hAnsi="Times New Roman" w:cs="Times New Roman"/>
                <w:sz w:val="24"/>
                <w:szCs w:val="24"/>
                <w:lang w:val="uk-UA" w:eastAsia="ru-UA"/>
              </w:rPr>
              <w:br/>
            </w:r>
            <w:r w:rsidRPr="00236B8D">
              <w:rPr>
                <w:rFonts w:ascii="Times New Roman" w:eastAsia="Times New Roman" w:hAnsi="Times New Roman" w:cs="Times New Roman"/>
                <w:b/>
                <w:bCs/>
                <w:color w:val="000000"/>
                <w:sz w:val="24"/>
                <w:szCs w:val="24"/>
                <w:lang w:val="uk-UA" w:eastAsia="ru-UA"/>
              </w:rPr>
              <w:t>Постанова НКРЕКП</w:t>
            </w:r>
            <w:r w:rsidRPr="00236B8D">
              <w:rPr>
                <w:rFonts w:ascii="Times New Roman" w:eastAsia="Times New Roman" w:hAnsi="Times New Roman" w:cs="Times New Roman"/>
                <w:sz w:val="24"/>
                <w:szCs w:val="24"/>
                <w:lang w:val="uk-UA" w:eastAsia="ru-UA"/>
              </w:rPr>
              <w:br/>
            </w:r>
            <w:r w:rsidRPr="00236B8D">
              <w:rPr>
                <w:rFonts w:ascii="Times New Roman" w:eastAsia="Times New Roman" w:hAnsi="Times New Roman" w:cs="Times New Roman"/>
                <w:b/>
                <w:bCs/>
                <w:color w:val="000000"/>
                <w:sz w:val="24"/>
                <w:szCs w:val="24"/>
                <w:lang w:val="uk-UA" w:eastAsia="ru-UA"/>
              </w:rPr>
              <w:t>07.10.2019 № 2080</w:t>
            </w:r>
          </w:p>
        </w:tc>
      </w:tr>
    </w:tbl>
    <w:p w:rsidR="00236B8D" w:rsidRPr="00236B8D" w:rsidRDefault="00236B8D" w:rsidP="00236B8D">
      <w:pPr>
        <w:shd w:val="clear" w:color="auto" w:fill="FFFFFF"/>
        <w:spacing w:before="300" w:after="450" w:line="240" w:lineRule="auto"/>
        <w:ind w:left="225" w:right="225"/>
        <w:jc w:val="center"/>
        <w:rPr>
          <w:rFonts w:ascii="Times New Roman" w:eastAsia="Times New Roman" w:hAnsi="Times New Roman" w:cs="Times New Roman"/>
          <w:color w:val="000000"/>
          <w:sz w:val="24"/>
          <w:szCs w:val="24"/>
          <w:lang w:val="uk-UA" w:eastAsia="ru-UA"/>
        </w:rPr>
      </w:pPr>
      <w:bookmarkStart w:id="87" w:name="n85"/>
      <w:bookmarkEnd w:id="87"/>
      <w:r w:rsidRPr="00236B8D">
        <w:rPr>
          <w:rFonts w:ascii="Times New Roman" w:eastAsia="Times New Roman" w:hAnsi="Times New Roman" w:cs="Times New Roman"/>
          <w:b/>
          <w:bCs/>
          <w:color w:val="000000"/>
          <w:sz w:val="32"/>
          <w:szCs w:val="32"/>
          <w:lang w:val="uk-UA" w:eastAsia="ru-UA"/>
        </w:rPr>
        <w:t>ЗМІНИ</w:t>
      </w:r>
      <w:r w:rsidRPr="00236B8D">
        <w:rPr>
          <w:rFonts w:ascii="Times New Roman" w:eastAsia="Times New Roman" w:hAnsi="Times New Roman" w:cs="Times New Roman"/>
          <w:color w:val="000000"/>
          <w:sz w:val="24"/>
          <w:szCs w:val="24"/>
          <w:lang w:val="uk-UA" w:eastAsia="ru-UA"/>
        </w:rPr>
        <w:br/>
      </w:r>
      <w:r w:rsidRPr="00236B8D">
        <w:rPr>
          <w:rFonts w:ascii="Times New Roman" w:eastAsia="Times New Roman" w:hAnsi="Times New Roman" w:cs="Times New Roman"/>
          <w:b/>
          <w:bCs/>
          <w:color w:val="000000"/>
          <w:sz w:val="32"/>
          <w:szCs w:val="32"/>
          <w:lang w:val="uk-UA" w:eastAsia="ru-UA"/>
        </w:rPr>
        <w:t>до </w:t>
      </w:r>
      <w:hyperlink r:id="rId63" w:anchor="n12" w:tgtFrame="_blank" w:history="1">
        <w:r w:rsidRPr="00236B8D">
          <w:rPr>
            <w:rFonts w:ascii="Times New Roman" w:eastAsia="Times New Roman" w:hAnsi="Times New Roman" w:cs="Times New Roman"/>
            <w:b/>
            <w:bCs/>
            <w:color w:val="000099"/>
            <w:sz w:val="32"/>
            <w:szCs w:val="32"/>
            <w:u w:val="single"/>
            <w:lang w:val="uk-UA" w:eastAsia="ru-UA"/>
          </w:rPr>
          <w:t>Методики визначення та розрахунку тарифу на послуги розподілу природного газу</w:t>
        </w:r>
      </w:hyperlink>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88" w:name="n86"/>
      <w:bookmarkEnd w:id="88"/>
      <w:r w:rsidRPr="00236B8D">
        <w:rPr>
          <w:rFonts w:ascii="Times New Roman" w:eastAsia="Times New Roman" w:hAnsi="Times New Roman" w:cs="Times New Roman"/>
          <w:color w:val="000000"/>
          <w:sz w:val="24"/>
          <w:szCs w:val="24"/>
          <w:lang w:val="uk-UA" w:eastAsia="ru-UA"/>
        </w:rPr>
        <w:t>1. У </w:t>
      </w:r>
      <w:hyperlink r:id="rId64" w:anchor="n14" w:tgtFrame="_blank" w:history="1">
        <w:r w:rsidRPr="00236B8D">
          <w:rPr>
            <w:rFonts w:ascii="Times New Roman" w:eastAsia="Times New Roman" w:hAnsi="Times New Roman" w:cs="Times New Roman"/>
            <w:color w:val="000099"/>
            <w:sz w:val="24"/>
            <w:szCs w:val="24"/>
            <w:u w:val="single"/>
            <w:lang w:val="uk-UA" w:eastAsia="ru-UA"/>
          </w:rPr>
          <w:t>розділі І</w:t>
        </w:r>
      </w:hyperlink>
      <w:r w:rsidRPr="00236B8D">
        <w:rPr>
          <w:rFonts w:ascii="Times New Roman" w:eastAsia="Times New Roman" w:hAnsi="Times New Roman" w:cs="Times New Roman"/>
          <w:color w:val="000000"/>
          <w:sz w:val="24"/>
          <w:szCs w:val="24"/>
          <w:lang w:val="uk-UA" w:eastAsia="ru-UA"/>
        </w:rPr>
        <w:t>:</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89" w:name="n87"/>
      <w:bookmarkEnd w:id="89"/>
      <w:r w:rsidRPr="00236B8D">
        <w:rPr>
          <w:rFonts w:ascii="Times New Roman" w:eastAsia="Times New Roman" w:hAnsi="Times New Roman" w:cs="Times New Roman"/>
          <w:color w:val="000000"/>
          <w:sz w:val="24"/>
          <w:szCs w:val="24"/>
          <w:lang w:val="uk-UA" w:eastAsia="ru-UA"/>
        </w:rPr>
        <w:t>1) </w:t>
      </w:r>
      <w:hyperlink r:id="rId65" w:anchor="n18" w:tgtFrame="_blank" w:history="1">
        <w:r w:rsidRPr="00236B8D">
          <w:rPr>
            <w:rFonts w:ascii="Times New Roman" w:eastAsia="Times New Roman" w:hAnsi="Times New Roman" w:cs="Times New Roman"/>
            <w:color w:val="000099"/>
            <w:sz w:val="24"/>
            <w:szCs w:val="24"/>
            <w:u w:val="single"/>
            <w:lang w:val="uk-UA" w:eastAsia="ru-UA"/>
          </w:rPr>
          <w:t>пункт 4</w:t>
        </w:r>
      </w:hyperlink>
      <w:r w:rsidRPr="00236B8D">
        <w:rPr>
          <w:rFonts w:ascii="Times New Roman" w:eastAsia="Times New Roman" w:hAnsi="Times New Roman" w:cs="Times New Roman"/>
          <w:color w:val="000000"/>
          <w:sz w:val="24"/>
          <w:szCs w:val="24"/>
          <w:lang w:val="uk-UA" w:eastAsia="ru-UA"/>
        </w:rPr>
        <w:t> виключити.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90" w:name="n88"/>
      <w:bookmarkEnd w:id="90"/>
      <w:r w:rsidRPr="00236B8D">
        <w:rPr>
          <w:rFonts w:ascii="Times New Roman" w:eastAsia="Times New Roman" w:hAnsi="Times New Roman" w:cs="Times New Roman"/>
          <w:color w:val="000000"/>
          <w:sz w:val="24"/>
          <w:szCs w:val="24"/>
          <w:lang w:val="uk-UA" w:eastAsia="ru-UA"/>
        </w:rPr>
        <w:t>У зв’язку з цим </w:t>
      </w:r>
      <w:hyperlink r:id="rId66" w:anchor="n19" w:tgtFrame="_blank" w:history="1">
        <w:r w:rsidRPr="00236B8D">
          <w:rPr>
            <w:rFonts w:ascii="Times New Roman" w:eastAsia="Times New Roman" w:hAnsi="Times New Roman" w:cs="Times New Roman"/>
            <w:color w:val="000099"/>
            <w:sz w:val="24"/>
            <w:szCs w:val="24"/>
            <w:u w:val="single"/>
            <w:lang w:val="uk-UA" w:eastAsia="ru-UA"/>
          </w:rPr>
          <w:t>пункт 5</w:t>
        </w:r>
      </w:hyperlink>
      <w:r w:rsidRPr="00236B8D">
        <w:rPr>
          <w:rFonts w:ascii="Times New Roman" w:eastAsia="Times New Roman" w:hAnsi="Times New Roman" w:cs="Times New Roman"/>
          <w:color w:val="000000"/>
          <w:sz w:val="24"/>
          <w:szCs w:val="24"/>
          <w:lang w:val="uk-UA" w:eastAsia="ru-UA"/>
        </w:rPr>
        <w:t> вважати пунктом 4;</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91" w:name="n89"/>
      <w:bookmarkEnd w:id="91"/>
      <w:r w:rsidRPr="00236B8D">
        <w:rPr>
          <w:rFonts w:ascii="Times New Roman" w:eastAsia="Times New Roman" w:hAnsi="Times New Roman" w:cs="Times New Roman"/>
          <w:color w:val="000000"/>
          <w:sz w:val="24"/>
          <w:szCs w:val="24"/>
          <w:lang w:val="uk-UA" w:eastAsia="ru-UA"/>
        </w:rPr>
        <w:t>2) у пункті 4:</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92" w:name="n90"/>
      <w:bookmarkEnd w:id="92"/>
      <w:r w:rsidRPr="00236B8D">
        <w:rPr>
          <w:rFonts w:ascii="Times New Roman" w:eastAsia="Times New Roman" w:hAnsi="Times New Roman" w:cs="Times New Roman"/>
          <w:color w:val="000000"/>
          <w:sz w:val="24"/>
          <w:szCs w:val="24"/>
          <w:lang w:val="uk-UA" w:eastAsia="ru-UA"/>
        </w:rPr>
        <w:t>після абзацу другого доповнити новим абзацом третім такого змісту:</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93" w:name="n91"/>
      <w:bookmarkEnd w:id="93"/>
      <w:r w:rsidRPr="00236B8D">
        <w:rPr>
          <w:rFonts w:ascii="Times New Roman" w:eastAsia="Times New Roman" w:hAnsi="Times New Roman" w:cs="Times New Roman"/>
          <w:color w:val="000000"/>
          <w:sz w:val="24"/>
          <w:szCs w:val="24"/>
          <w:lang w:val="uk-UA" w:eastAsia="ru-UA"/>
        </w:rPr>
        <w:t>«газовий рік - період часу, який розпочинається з першої газової доби жовтня поточного календарного року і триває до першої газової доби жовтня наступного календарного року;».</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94" w:name="n92"/>
      <w:bookmarkEnd w:id="94"/>
      <w:r w:rsidRPr="00236B8D">
        <w:rPr>
          <w:rFonts w:ascii="Times New Roman" w:eastAsia="Times New Roman" w:hAnsi="Times New Roman" w:cs="Times New Roman"/>
          <w:color w:val="000000"/>
          <w:sz w:val="24"/>
          <w:szCs w:val="24"/>
          <w:lang w:val="uk-UA" w:eastAsia="ru-UA"/>
        </w:rPr>
        <w:t>У зв’язку з цим абзаци третій - п’ятнадцятий вважати відповідно абзацами четвертим - шістнадцятим;</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95" w:name="n93"/>
      <w:bookmarkEnd w:id="95"/>
      <w:r w:rsidRPr="00236B8D">
        <w:rPr>
          <w:rFonts w:ascii="Times New Roman" w:eastAsia="Times New Roman" w:hAnsi="Times New Roman" w:cs="Times New Roman"/>
          <w:color w:val="000000"/>
          <w:sz w:val="24"/>
          <w:szCs w:val="24"/>
          <w:lang w:val="uk-UA" w:eastAsia="ru-UA"/>
        </w:rPr>
        <w:t>після абзацу п’ятого доповнити новим абзацом шостим такого змісту:</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96" w:name="n94"/>
      <w:bookmarkEnd w:id="96"/>
      <w:r w:rsidRPr="00236B8D">
        <w:rPr>
          <w:rFonts w:ascii="Times New Roman" w:eastAsia="Times New Roman" w:hAnsi="Times New Roman" w:cs="Times New Roman"/>
          <w:color w:val="000000"/>
          <w:sz w:val="24"/>
          <w:szCs w:val="24"/>
          <w:lang w:val="uk-UA" w:eastAsia="ru-UA"/>
        </w:rPr>
        <w:t>«заява - письмове звернення суб'єкта господарювання до НКРЕКП про встановлення або перегляд тарифу на послуги розподілу природного газу;».</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97" w:name="n95"/>
      <w:bookmarkEnd w:id="97"/>
      <w:r w:rsidRPr="00236B8D">
        <w:rPr>
          <w:rFonts w:ascii="Times New Roman" w:eastAsia="Times New Roman" w:hAnsi="Times New Roman" w:cs="Times New Roman"/>
          <w:color w:val="000000"/>
          <w:sz w:val="24"/>
          <w:szCs w:val="24"/>
          <w:lang w:val="uk-UA" w:eastAsia="ru-UA"/>
        </w:rPr>
        <w:t>У зв’язку з цим абзаци шостий - шістнадцятий вважати відповідно абзацами сьомим - сімнадцятим;</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98" w:name="n96"/>
      <w:bookmarkEnd w:id="98"/>
      <w:r w:rsidRPr="00236B8D">
        <w:rPr>
          <w:rFonts w:ascii="Times New Roman" w:eastAsia="Times New Roman" w:hAnsi="Times New Roman" w:cs="Times New Roman"/>
          <w:color w:val="000000"/>
          <w:sz w:val="24"/>
          <w:szCs w:val="24"/>
          <w:lang w:val="uk-UA" w:eastAsia="ru-UA"/>
        </w:rPr>
        <w:t>після абзацу сьомого доповнити новими абзацами восьмим - десятим такого змісту:</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99" w:name="n97"/>
      <w:bookmarkEnd w:id="99"/>
      <w:r w:rsidRPr="00236B8D">
        <w:rPr>
          <w:rFonts w:ascii="Times New Roman" w:eastAsia="Times New Roman" w:hAnsi="Times New Roman" w:cs="Times New Roman"/>
          <w:color w:val="000000"/>
          <w:sz w:val="24"/>
          <w:szCs w:val="24"/>
          <w:lang w:val="uk-UA" w:eastAsia="ru-UA"/>
        </w:rPr>
        <w:t>«нецільове використання коштів - використання коштів, передбачених установленою структурою тарифу та/або схваленою інвестиційною програмою, на інші цілі;</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00" w:name="n98"/>
      <w:bookmarkEnd w:id="100"/>
      <w:r w:rsidRPr="00236B8D">
        <w:rPr>
          <w:rFonts w:ascii="Times New Roman" w:eastAsia="Times New Roman" w:hAnsi="Times New Roman" w:cs="Times New Roman"/>
          <w:color w:val="000000"/>
          <w:sz w:val="24"/>
          <w:szCs w:val="24"/>
          <w:lang w:val="uk-UA" w:eastAsia="ru-UA"/>
        </w:rPr>
        <w:t>перегляд тарифу - зміна рівня тарифу та/або його структури шляхом встановлення;</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01" w:name="n99"/>
      <w:bookmarkEnd w:id="101"/>
      <w:r w:rsidRPr="00236B8D">
        <w:rPr>
          <w:rFonts w:ascii="Times New Roman" w:eastAsia="Times New Roman" w:hAnsi="Times New Roman" w:cs="Times New Roman"/>
          <w:color w:val="000000"/>
          <w:sz w:val="24"/>
          <w:szCs w:val="24"/>
          <w:lang w:val="uk-UA" w:eastAsia="ru-UA"/>
        </w:rPr>
        <w:t>перехресне субсидіювання - переміщення доходу від провадження господарської діяльності з розподілу природного газу для фінансової підтримки іншого виду господарської діяльності в межах одного суб'єкта господарювання;».</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02" w:name="n100"/>
      <w:bookmarkEnd w:id="102"/>
      <w:r w:rsidRPr="00236B8D">
        <w:rPr>
          <w:rFonts w:ascii="Times New Roman" w:eastAsia="Times New Roman" w:hAnsi="Times New Roman" w:cs="Times New Roman"/>
          <w:color w:val="000000"/>
          <w:sz w:val="24"/>
          <w:szCs w:val="24"/>
          <w:lang w:val="uk-UA" w:eastAsia="ru-UA"/>
        </w:rPr>
        <w:t>У зв’язку з цим абзаци восьмий - сімнадцятий вважати відповідно абзацами одинадцятим - двадцятим;</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03" w:name="n101"/>
      <w:bookmarkEnd w:id="103"/>
      <w:r w:rsidRPr="00236B8D">
        <w:rPr>
          <w:rFonts w:ascii="Times New Roman" w:eastAsia="Times New Roman" w:hAnsi="Times New Roman" w:cs="Times New Roman"/>
          <w:color w:val="000000"/>
          <w:sz w:val="24"/>
          <w:szCs w:val="24"/>
          <w:lang w:val="uk-UA" w:eastAsia="ru-UA"/>
        </w:rPr>
        <w:t>після абзацу шістнадцятого доповнити новим абзацом сімнадцятим такого змісту:</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04" w:name="n102"/>
      <w:bookmarkEnd w:id="104"/>
      <w:r w:rsidRPr="00236B8D">
        <w:rPr>
          <w:rFonts w:ascii="Times New Roman" w:eastAsia="Times New Roman" w:hAnsi="Times New Roman" w:cs="Times New Roman"/>
          <w:color w:val="000000"/>
          <w:sz w:val="24"/>
          <w:szCs w:val="24"/>
          <w:lang w:val="uk-UA" w:eastAsia="ru-UA"/>
        </w:rPr>
        <w:t>«попередній період - період тривалістю календарний рік, який передує базовому періоду;».</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05" w:name="n103"/>
      <w:bookmarkEnd w:id="105"/>
      <w:r w:rsidRPr="00236B8D">
        <w:rPr>
          <w:rFonts w:ascii="Times New Roman" w:eastAsia="Times New Roman" w:hAnsi="Times New Roman" w:cs="Times New Roman"/>
          <w:color w:val="000000"/>
          <w:sz w:val="24"/>
          <w:szCs w:val="24"/>
          <w:lang w:val="uk-UA" w:eastAsia="ru-UA"/>
        </w:rPr>
        <w:t>У зв’язку з цим абзаци сімнадцятий - двадцятий вважати відповідно абзацами вісімнадцятим - двадцять першим.</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06" w:name="n104"/>
      <w:bookmarkEnd w:id="106"/>
      <w:r w:rsidRPr="00236B8D">
        <w:rPr>
          <w:rFonts w:ascii="Times New Roman" w:eastAsia="Times New Roman" w:hAnsi="Times New Roman" w:cs="Times New Roman"/>
          <w:color w:val="000000"/>
          <w:sz w:val="24"/>
          <w:szCs w:val="24"/>
          <w:lang w:val="uk-UA" w:eastAsia="ru-UA"/>
        </w:rPr>
        <w:t>2. У </w:t>
      </w:r>
      <w:hyperlink r:id="rId67" w:anchor="n34" w:tgtFrame="_blank" w:history="1">
        <w:r w:rsidRPr="00236B8D">
          <w:rPr>
            <w:rFonts w:ascii="Times New Roman" w:eastAsia="Times New Roman" w:hAnsi="Times New Roman" w:cs="Times New Roman"/>
            <w:color w:val="000099"/>
            <w:sz w:val="24"/>
            <w:szCs w:val="24"/>
            <w:u w:val="single"/>
            <w:lang w:val="uk-UA" w:eastAsia="ru-UA"/>
          </w:rPr>
          <w:t>розділі ІІ</w:t>
        </w:r>
      </w:hyperlink>
      <w:r w:rsidRPr="00236B8D">
        <w:rPr>
          <w:rFonts w:ascii="Times New Roman" w:eastAsia="Times New Roman" w:hAnsi="Times New Roman" w:cs="Times New Roman"/>
          <w:color w:val="000000"/>
          <w:sz w:val="24"/>
          <w:szCs w:val="24"/>
          <w:lang w:val="uk-UA" w:eastAsia="ru-UA"/>
        </w:rPr>
        <w:t>:</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07" w:name="n105"/>
      <w:bookmarkEnd w:id="107"/>
      <w:r w:rsidRPr="00236B8D">
        <w:rPr>
          <w:rFonts w:ascii="Times New Roman" w:eastAsia="Times New Roman" w:hAnsi="Times New Roman" w:cs="Times New Roman"/>
          <w:color w:val="000000"/>
          <w:sz w:val="24"/>
          <w:szCs w:val="24"/>
          <w:lang w:val="uk-UA" w:eastAsia="ru-UA"/>
        </w:rPr>
        <w:lastRenderedPageBreak/>
        <w:t>1) </w:t>
      </w:r>
      <w:hyperlink r:id="rId68" w:anchor="n35" w:tgtFrame="_blank" w:history="1">
        <w:r w:rsidRPr="00236B8D">
          <w:rPr>
            <w:rFonts w:ascii="Times New Roman" w:eastAsia="Times New Roman" w:hAnsi="Times New Roman" w:cs="Times New Roman"/>
            <w:color w:val="000099"/>
            <w:sz w:val="24"/>
            <w:szCs w:val="24"/>
            <w:u w:val="single"/>
            <w:lang w:val="uk-UA" w:eastAsia="ru-UA"/>
          </w:rPr>
          <w:t>пункт 1</w:t>
        </w:r>
      </w:hyperlink>
      <w:r w:rsidRPr="00236B8D">
        <w:rPr>
          <w:rFonts w:ascii="Times New Roman" w:eastAsia="Times New Roman" w:hAnsi="Times New Roman" w:cs="Times New Roman"/>
          <w:color w:val="000000"/>
          <w:sz w:val="24"/>
          <w:szCs w:val="24"/>
          <w:lang w:val="uk-UA" w:eastAsia="ru-UA"/>
        </w:rPr>
        <w:t> викласти в такій редакції:</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08" w:name="n106"/>
      <w:bookmarkEnd w:id="108"/>
      <w:r w:rsidRPr="00236B8D">
        <w:rPr>
          <w:rFonts w:ascii="Times New Roman" w:eastAsia="Times New Roman" w:hAnsi="Times New Roman" w:cs="Times New Roman"/>
          <w:color w:val="000000"/>
          <w:sz w:val="24"/>
          <w:szCs w:val="24"/>
          <w:lang w:val="uk-UA" w:eastAsia="ru-UA"/>
        </w:rPr>
        <w:t>«1. Тариф на послуги розподілу природного газу (</w:t>
      </w:r>
      <w:proofErr w:type="spellStart"/>
      <w:r w:rsidRPr="00236B8D">
        <w:rPr>
          <w:rFonts w:ascii="Times New Roman" w:eastAsia="Times New Roman" w:hAnsi="Times New Roman" w:cs="Times New Roman"/>
          <w:color w:val="000000"/>
          <w:sz w:val="24"/>
          <w:szCs w:val="24"/>
          <w:lang w:val="uk-UA" w:eastAsia="ru-UA"/>
        </w:rPr>
        <w:t>Т</w:t>
      </w:r>
      <w:r w:rsidRPr="00236B8D">
        <w:rPr>
          <w:rFonts w:ascii="Times New Roman" w:eastAsia="Times New Roman" w:hAnsi="Times New Roman" w:cs="Times New Roman"/>
          <w:b/>
          <w:bCs/>
          <w:color w:val="000000"/>
          <w:sz w:val="16"/>
          <w:szCs w:val="16"/>
          <w:vertAlign w:val="subscript"/>
          <w:lang w:val="uk-UA" w:eastAsia="ru-UA"/>
        </w:rPr>
        <w:t>розп</w:t>
      </w:r>
      <w:proofErr w:type="spellEnd"/>
      <w:r w:rsidRPr="00236B8D">
        <w:rPr>
          <w:rFonts w:ascii="Times New Roman" w:eastAsia="Times New Roman" w:hAnsi="Times New Roman" w:cs="Times New Roman"/>
          <w:color w:val="000000"/>
          <w:sz w:val="24"/>
          <w:szCs w:val="24"/>
          <w:lang w:val="uk-UA" w:eastAsia="ru-UA"/>
        </w:rPr>
        <w:t>) за одиницю річної замовленої потужності розраховується за формулою</w:t>
      </w:r>
    </w:p>
    <w:tbl>
      <w:tblPr>
        <w:tblW w:w="5000" w:type="pct"/>
        <w:tblCellMar>
          <w:left w:w="0" w:type="dxa"/>
          <w:right w:w="0" w:type="dxa"/>
        </w:tblCellMar>
        <w:tblLook w:val="04A0" w:firstRow="1" w:lastRow="0" w:firstColumn="1" w:lastColumn="0" w:noHBand="0" w:noVBand="1"/>
      </w:tblPr>
      <w:tblGrid>
        <w:gridCol w:w="684"/>
        <w:gridCol w:w="720"/>
        <w:gridCol w:w="390"/>
        <w:gridCol w:w="6837"/>
        <w:gridCol w:w="718"/>
      </w:tblGrid>
      <w:tr w:rsidR="00236B8D" w:rsidRPr="00236B8D" w:rsidTr="00236B8D">
        <w:tc>
          <w:tcPr>
            <w:tcW w:w="8685" w:type="dxa"/>
            <w:gridSpan w:val="4"/>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jc w:val="center"/>
              <w:rPr>
                <w:rFonts w:ascii="Times New Roman" w:eastAsia="Times New Roman" w:hAnsi="Times New Roman" w:cs="Times New Roman"/>
                <w:sz w:val="24"/>
                <w:szCs w:val="24"/>
                <w:lang w:val="uk-UA" w:eastAsia="ru-UA"/>
              </w:rPr>
            </w:pPr>
            <w:bookmarkStart w:id="109" w:name="n107"/>
            <w:bookmarkEnd w:id="109"/>
            <w:r w:rsidRPr="00236B8D">
              <w:rPr>
                <w:rFonts w:ascii="Times New Roman" w:eastAsia="Times New Roman" w:hAnsi="Times New Roman" w:cs="Times New Roman"/>
                <w:noProof/>
                <w:color w:val="0275D8"/>
                <w:sz w:val="24"/>
                <w:szCs w:val="24"/>
                <w:lang w:val="uk-UA" w:eastAsia="ru-UA"/>
              </w:rPr>
              <w:drawing>
                <wp:inline distT="0" distB="0" distL="0" distR="0">
                  <wp:extent cx="2933700" cy="742950"/>
                  <wp:effectExtent l="0" t="0" r="0" b="0"/>
                  <wp:docPr id="4" name="Рисунок 4" descr="https://zakon.rada.gov.ua/laws/file/imgs/75/p488855n107-6.gif">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zakon.rada.gov.ua/laws/file/imgs/75/p488855n107-6.gif">
                            <a:hlinkClick r:id="rId69"/>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933700" cy="742950"/>
                          </a:xfrm>
                          <a:prstGeom prst="rect">
                            <a:avLst/>
                          </a:prstGeom>
                          <a:noFill/>
                          <a:ln>
                            <a:noFill/>
                          </a:ln>
                        </pic:spPr>
                      </pic:pic>
                    </a:graphicData>
                  </a:graphic>
                </wp:inline>
              </w:drawing>
            </w:r>
          </w:p>
        </w:tc>
        <w:tc>
          <w:tcPr>
            <w:tcW w:w="735"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jc w:val="center"/>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(1)</w:t>
            </w:r>
          </w:p>
        </w:tc>
      </w:tr>
      <w:tr w:rsidR="00236B8D" w:rsidRPr="00236B8D" w:rsidTr="00236B8D">
        <w:tc>
          <w:tcPr>
            <w:tcW w:w="585"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after="150" w:line="240" w:lineRule="auto"/>
              <w:ind w:firstLine="450"/>
              <w:jc w:val="both"/>
              <w:rPr>
                <w:rFonts w:ascii="Times New Roman" w:eastAsia="Times New Roman" w:hAnsi="Times New Roman" w:cs="Times New Roman"/>
                <w:sz w:val="24"/>
                <w:szCs w:val="24"/>
                <w:lang w:val="uk-UA" w:eastAsia="ru-UA"/>
              </w:rPr>
            </w:pPr>
            <w:bookmarkStart w:id="110" w:name="n108"/>
            <w:bookmarkEnd w:id="110"/>
            <w:r w:rsidRPr="00236B8D">
              <w:rPr>
                <w:rFonts w:ascii="Times New Roman" w:eastAsia="Times New Roman" w:hAnsi="Times New Roman" w:cs="Times New Roman"/>
                <w:sz w:val="24"/>
                <w:szCs w:val="24"/>
                <w:lang w:val="uk-UA" w:eastAsia="ru-UA"/>
              </w:rPr>
              <w:t>де</w:t>
            </w:r>
          </w:p>
        </w:tc>
        <w:tc>
          <w:tcPr>
            <w:tcW w:w="720"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jc w:val="center"/>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ТВ</w:t>
            </w:r>
          </w:p>
        </w:tc>
        <w:tc>
          <w:tcPr>
            <w:tcW w:w="390"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jc w:val="center"/>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w:t>
            </w:r>
          </w:p>
        </w:tc>
        <w:tc>
          <w:tcPr>
            <w:tcW w:w="7560" w:type="dxa"/>
            <w:gridSpan w:val="2"/>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 xml:space="preserve">планована річна тарифна виручка суб’єкта господарювання з розподілу природного газу на планований період, </w:t>
            </w:r>
            <w:proofErr w:type="spellStart"/>
            <w:r w:rsidRPr="00236B8D">
              <w:rPr>
                <w:rFonts w:ascii="Times New Roman" w:eastAsia="Times New Roman" w:hAnsi="Times New Roman" w:cs="Times New Roman"/>
                <w:sz w:val="24"/>
                <w:szCs w:val="24"/>
                <w:lang w:val="uk-UA" w:eastAsia="ru-UA"/>
              </w:rPr>
              <w:t>тис.грн</w:t>
            </w:r>
            <w:proofErr w:type="spellEnd"/>
            <w:r w:rsidRPr="00236B8D">
              <w:rPr>
                <w:rFonts w:ascii="Times New Roman" w:eastAsia="Times New Roman" w:hAnsi="Times New Roman" w:cs="Times New Roman"/>
                <w:sz w:val="24"/>
                <w:szCs w:val="24"/>
                <w:lang w:val="uk-UA" w:eastAsia="ru-UA"/>
              </w:rPr>
              <w:t>;</w:t>
            </w:r>
          </w:p>
        </w:tc>
      </w:tr>
      <w:tr w:rsidR="00236B8D" w:rsidRPr="00236B8D" w:rsidTr="00236B8D">
        <w:tc>
          <w:tcPr>
            <w:tcW w:w="585"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after="0" w:line="240" w:lineRule="auto"/>
              <w:rPr>
                <w:rFonts w:ascii="Times New Roman" w:eastAsia="Times New Roman" w:hAnsi="Times New Roman" w:cs="Times New Roman"/>
                <w:sz w:val="24"/>
                <w:szCs w:val="24"/>
                <w:lang w:val="uk-UA" w:eastAsia="ru-UA"/>
              </w:rPr>
            </w:pPr>
          </w:p>
        </w:tc>
        <w:tc>
          <w:tcPr>
            <w:tcW w:w="720"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jc w:val="center"/>
              <w:rPr>
                <w:rFonts w:ascii="Times New Roman" w:eastAsia="Times New Roman" w:hAnsi="Times New Roman" w:cs="Times New Roman"/>
                <w:sz w:val="24"/>
                <w:szCs w:val="24"/>
                <w:lang w:val="uk-UA" w:eastAsia="ru-UA"/>
              </w:rPr>
            </w:pPr>
            <w:proofErr w:type="spellStart"/>
            <w:r w:rsidRPr="00236B8D">
              <w:rPr>
                <w:rFonts w:ascii="Times New Roman" w:eastAsia="Times New Roman" w:hAnsi="Times New Roman" w:cs="Times New Roman"/>
                <w:sz w:val="24"/>
                <w:szCs w:val="24"/>
                <w:lang w:val="uk-UA" w:eastAsia="ru-UA"/>
              </w:rPr>
              <w:t>W</w:t>
            </w:r>
            <w:r w:rsidRPr="00236B8D">
              <w:rPr>
                <w:rFonts w:ascii="Times New Roman" w:eastAsia="Times New Roman" w:hAnsi="Times New Roman" w:cs="Times New Roman"/>
                <w:b/>
                <w:bCs/>
                <w:color w:val="000000"/>
                <w:sz w:val="16"/>
                <w:szCs w:val="16"/>
                <w:vertAlign w:val="subscript"/>
                <w:lang w:val="uk-UA" w:eastAsia="ru-UA"/>
              </w:rPr>
              <w:t>розп</w:t>
            </w:r>
            <w:proofErr w:type="spellEnd"/>
          </w:p>
        </w:tc>
        <w:tc>
          <w:tcPr>
            <w:tcW w:w="390"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jc w:val="center"/>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w:t>
            </w:r>
          </w:p>
        </w:tc>
        <w:tc>
          <w:tcPr>
            <w:tcW w:w="7560" w:type="dxa"/>
            <w:gridSpan w:val="2"/>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загальна планована річна замовлена потужність розподілу природного газу ліцензіата (1000 м</w:t>
            </w:r>
            <w:r w:rsidRPr="00236B8D">
              <w:rPr>
                <w:rFonts w:ascii="Times New Roman" w:eastAsia="Times New Roman" w:hAnsi="Times New Roman" w:cs="Times New Roman"/>
                <w:b/>
                <w:bCs/>
                <w:color w:val="000000"/>
                <w:sz w:val="2"/>
                <w:szCs w:val="2"/>
                <w:vertAlign w:val="superscript"/>
                <w:lang w:val="uk-UA" w:eastAsia="ru-UA"/>
              </w:rPr>
              <w:t>-</w:t>
            </w:r>
            <w:r w:rsidRPr="00236B8D">
              <w:rPr>
                <w:rFonts w:ascii="Times New Roman" w:eastAsia="Times New Roman" w:hAnsi="Times New Roman" w:cs="Times New Roman"/>
                <w:b/>
                <w:bCs/>
                <w:color w:val="000000"/>
                <w:sz w:val="16"/>
                <w:szCs w:val="16"/>
                <w:vertAlign w:val="superscript"/>
                <w:lang w:val="uk-UA" w:eastAsia="ru-UA"/>
              </w:rPr>
              <w:t>3</w:t>
            </w:r>
            <w:r w:rsidRPr="00236B8D">
              <w:rPr>
                <w:rFonts w:ascii="Times New Roman" w:eastAsia="Times New Roman" w:hAnsi="Times New Roman" w:cs="Times New Roman"/>
                <w:sz w:val="24"/>
                <w:szCs w:val="24"/>
                <w:lang w:val="uk-UA" w:eastAsia="ru-UA"/>
              </w:rPr>
              <w:t> на рік), яка дорівнює фактичній замовленій потужності розподілу природного газу за газовий рік, що передує плановому періоду.</w:t>
            </w:r>
          </w:p>
        </w:tc>
      </w:tr>
    </w:tbl>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11" w:name="n109"/>
      <w:bookmarkEnd w:id="111"/>
      <w:r w:rsidRPr="00236B8D">
        <w:rPr>
          <w:rFonts w:ascii="Times New Roman" w:eastAsia="Times New Roman" w:hAnsi="Times New Roman" w:cs="Times New Roman"/>
          <w:color w:val="000000"/>
          <w:sz w:val="24"/>
          <w:szCs w:val="24"/>
          <w:lang w:val="uk-UA" w:eastAsia="ru-UA"/>
        </w:rPr>
        <w:t>Для розрахунку тарифів на послуги розподілу природного газу до 01 листопада 2020 року загальна планована річна замовлена потужність розподілу природного газу визначається виходячи з фактичних обсягів споживання природного газу за період з 01 січня 2018 року по 31 грудня 2018 року з урахуванням обсягів річної замовленої потужності відповідно до </w:t>
      </w:r>
      <w:hyperlink r:id="rId71" w:anchor="n627" w:tgtFrame="_blank" w:history="1">
        <w:r w:rsidRPr="00236B8D">
          <w:rPr>
            <w:rFonts w:ascii="Times New Roman" w:eastAsia="Times New Roman" w:hAnsi="Times New Roman" w:cs="Times New Roman"/>
            <w:color w:val="000099"/>
            <w:sz w:val="24"/>
            <w:szCs w:val="24"/>
            <w:u w:val="single"/>
            <w:lang w:val="uk-UA" w:eastAsia="ru-UA"/>
          </w:rPr>
          <w:t>глави 6</w:t>
        </w:r>
      </w:hyperlink>
      <w:r w:rsidRPr="00236B8D">
        <w:rPr>
          <w:rFonts w:ascii="Times New Roman" w:eastAsia="Times New Roman" w:hAnsi="Times New Roman" w:cs="Times New Roman"/>
          <w:color w:val="000000"/>
          <w:sz w:val="24"/>
          <w:szCs w:val="24"/>
          <w:lang w:val="uk-UA" w:eastAsia="ru-UA"/>
        </w:rPr>
        <w:t> розділу VI Кодексу.</w:t>
      </w:r>
    </w:p>
    <w:tbl>
      <w:tblPr>
        <w:tblW w:w="5000" w:type="pct"/>
        <w:tblCellMar>
          <w:left w:w="0" w:type="dxa"/>
          <w:right w:w="0" w:type="dxa"/>
        </w:tblCellMar>
        <w:tblLook w:val="04A0" w:firstRow="1" w:lastRow="0" w:firstColumn="1" w:lastColumn="0" w:noHBand="0" w:noVBand="1"/>
      </w:tblPr>
      <w:tblGrid>
        <w:gridCol w:w="8576"/>
        <w:gridCol w:w="773"/>
      </w:tblGrid>
      <w:tr w:rsidR="00236B8D" w:rsidRPr="00236B8D" w:rsidTr="00236B8D">
        <w:tc>
          <w:tcPr>
            <w:tcW w:w="9270" w:type="dxa"/>
            <w:gridSpan w:val="2"/>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after="150" w:line="240" w:lineRule="auto"/>
              <w:ind w:firstLine="450"/>
              <w:jc w:val="both"/>
              <w:rPr>
                <w:rFonts w:ascii="Times New Roman" w:eastAsia="Times New Roman" w:hAnsi="Times New Roman" w:cs="Times New Roman"/>
                <w:sz w:val="24"/>
                <w:szCs w:val="24"/>
                <w:lang w:val="uk-UA" w:eastAsia="ru-UA"/>
              </w:rPr>
            </w:pPr>
            <w:bookmarkStart w:id="112" w:name="n110"/>
            <w:bookmarkEnd w:id="112"/>
            <w:r w:rsidRPr="00236B8D">
              <w:rPr>
                <w:rFonts w:ascii="Times New Roman" w:eastAsia="Times New Roman" w:hAnsi="Times New Roman" w:cs="Times New Roman"/>
                <w:sz w:val="24"/>
                <w:szCs w:val="24"/>
                <w:lang w:val="uk-UA" w:eastAsia="ru-UA"/>
              </w:rPr>
              <w:t>У разі проведення суб’єктами ринку природного газу господарських операцій на території України з урахуванням енергетичних показників використання природного газу тариф на послуги розподілу природного газу за одиницю річної замовленої потужності у гривнях за МДж на місяць </w:t>
            </w:r>
            <w:r w:rsidRPr="00236B8D">
              <w:rPr>
                <w:rFonts w:ascii="Times New Roman" w:eastAsia="Times New Roman" w:hAnsi="Times New Roman" w:cs="Times New Roman"/>
                <w:noProof/>
                <w:color w:val="0275D8"/>
                <w:sz w:val="24"/>
                <w:szCs w:val="24"/>
                <w:lang w:val="uk-UA" w:eastAsia="ru-UA"/>
              </w:rPr>
              <w:drawing>
                <wp:inline distT="0" distB="0" distL="0" distR="0">
                  <wp:extent cx="685800" cy="371475"/>
                  <wp:effectExtent l="0" t="0" r="0" b="9525"/>
                  <wp:docPr id="3" name="Рисунок 3" descr="https://zakon.rada.gov.ua/laws/file/imgs/75/p488855n110-7.gif">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zakon.rada.gov.ua/laws/file/imgs/75/p488855n110-7.gif">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85800" cy="371475"/>
                          </a:xfrm>
                          <a:prstGeom prst="rect">
                            <a:avLst/>
                          </a:prstGeom>
                          <a:noFill/>
                          <a:ln>
                            <a:noFill/>
                          </a:ln>
                        </pic:spPr>
                      </pic:pic>
                    </a:graphicData>
                  </a:graphic>
                </wp:inline>
              </w:drawing>
            </w:r>
            <w:r w:rsidRPr="00236B8D">
              <w:rPr>
                <w:rFonts w:ascii="Times New Roman" w:eastAsia="Times New Roman" w:hAnsi="Times New Roman" w:cs="Times New Roman"/>
                <w:sz w:val="24"/>
                <w:szCs w:val="24"/>
                <w:lang w:val="uk-UA" w:eastAsia="ru-UA"/>
              </w:rPr>
              <w:t> розраховується за формулою</w:t>
            </w:r>
          </w:p>
        </w:tc>
      </w:tr>
      <w:tr w:rsidR="00236B8D" w:rsidRPr="00236B8D" w:rsidTr="00236B8D">
        <w:tc>
          <w:tcPr>
            <w:tcW w:w="8640"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jc w:val="center"/>
              <w:rPr>
                <w:rFonts w:ascii="Times New Roman" w:eastAsia="Times New Roman" w:hAnsi="Times New Roman" w:cs="Times New Roman"/>
                <w:sz w:val="24"/>
                <w:szCs w:val="24"/>
                <w:lang w:val="uk-UA" w:eastAsia="ru-UA"/>
              </w:rPr>
            </w:pPr>
            <w:bookmarkStart w:id="113" w:name="n111"/>
            <w:bookmarkEnd w:id="113"/>
            <w:r w:rsidRPr="00236B8D">
              <w:rPr>
                <w:rFonts w:ascii="Times New Roman" w:eastAsia="Times New Roman" w:hAnsi="Times New Roman" w:cs="Times New Roman"/>
                <w:noProof/>
                <w:color w:val="0275D8"/>
                <w:sz w:val="24"/>
                <w:szCs w:val="24"/>
                <w:lang w:val="uk-UA" w:eastAsia="ru-UA"/>
              </w:rPr>
              <w:drawing>
                <wp:inline distT="0" distB="0" distL="0" distR="0">
                  <wp:extent cx="2781300" cy="533400"/>
                  <wp:effectExtent l="0" t="0" r="0" b="0"/>
                  <wp:docPr id="2" name="Рисунок 2" descr="https://zakon.rada.gov.ua/laws/file/imgs/75/p488855n111-8.gif">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zakon.rada.gov.ua/laws/file/imgs/75/p488855n111-8.gif">
                            <a:hlinkClick r:id="rId74"/>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781300" cy="533400"/>
                          </a:xfrm>
                          <a:prstGeom prst="rect">
                            <a:avLst/>
                          </a:prstGeom>
                          <a:noFill/>
                          <a:ln>
                            <a:noFill/>
                          </a:ln>
                        </pic:spPr>
                      </pic:pic>
                    </a:graphicData>
                  </a:graphic>
                </wp:inline>
              </w:drawing>
            </w:r>
          </w:p>
        </w:tc>
        <w:tc>
          <w:tcPr>
            <w:tcW w:w="780"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jc w:val="center"/>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(2)</w:t>
            </w:r>
          </w:p>
        </w:tc>
      </w:tr>
    </w:tbl>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vanish/>
          <w:color w:val="000000"/>
          <w:sz w:val="24"/>
          <w:szCs w:val="24"/>
          <w:lang w:val="uk-UA" w:eastAsia="ru-UA"/>
        </w:rPr>
      </w:pPr>
      <w:bookmarkStart w:id="114" w:name="n112"/>
      <w:bookmarkEnd w:id="114"/>
    </w:p>
    <w:tbl>
      <w:tblPr>
        <w:tblW w:w="5000" w:type="pct"/>
        <w:tblCellMar>
          <w:left w:w="0" w:type="dxa"/>
          <w:right w:w="0" w:type="dxa"/>
        </w:tblCellMar>
        <w:tblLook w:val="04A0" w:firstRow="1" w:lastRow="0" w:firstColumn="1" w:lastColumn="0" w:noHBand="0" w:noVBand="1"/>
      </w:tblPr>
      <w:tblGrid>
        <w:gridCol w:w="773"/>
        <w:gridCol w:w="702"/>
        <w:gridCol w:w="283"/>
        <w:gridCol w:w="7591"/>
      </w:tblGrid>
      <w:tr w:rsidR="00236B8D" w:rsidRPr="00236B8D" w:rsidTr="00236B8D">
        <w:tc>
          <w:tcPr>
            <w:tcW w:w="780"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jc w:val="right"/>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де</w:t>
            </w:r>
          </w:p>
        </w:tc>
        <w:tc>
          <w:tcPr>
            <w:tcW w:w="705"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jc w:val="center"/>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noProof/>
                <w:color w:val="0275D8"/>
                <w:sz w:val="24"/>
                <w:szCs w:val="24"/>
                <w:lang w:val="uk-UA" w:eastAsia="ru-UA"/>
              </w:rPr>
              <w:drawing>
                <wp:inline distT="0" distB="0" distL="0" distR="0">
                  <wp:extent cx="257175" cy="190500"/>
                  <wp:effectExtent l="0" t="0" r="9525" b="0"/>
                  <wp:docPr id="1" name="Рисунок 1" descr="https://zakon.rada.gov.ua/laws/file/imgs/75/p488855n112-9.gif">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zakon.rada.gov.ua/laws/file/imgs/75/p488855n112-9.gif">
                            <a:hlinkClick r:id="rId76"/>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57175" cy="190500"/>
                          </a:xfrm>
                          <a:prstGeom prst="rect">
                            <a:avLst/>
                          </a:prstGeom>
                          <a:noFill/>
                          <a:ln>
                            <a:noFill/>
                          </a:ln>
                        </pic:spPr>
                      </pic:pic>
                    </a:graphicData>
                  </a:graphic>
                </wp:inline>
              </w:drawing>
            </w:r>
          </w:p>
        </w:tc>
        <w:tc>
          <w:tcPr>
            <w:tcW w:w="285"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jc w:val="center"/>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w:t>
            </w:r>
          </w:p>
        </w:tc>
        <w:tc>
          <w:tcPr>
            <w:tcW w:w="7650" w:type="dxa"/>
            <w:tcBorders>
              <w:top w:val="single" w:sz="2" w:space="0" w:color="auto"/>
              <w:left w:val="single" w:sz="2" w:space="0" w:color="auto"/>
              <w:bottom w:val="single" w:sz="2" w:space="0" w:color="auto"/>
              <w:right w:val="single" w:sz="2" w:space="0" w:color="auto"/>
            </w:tcBorders>
            <w:shd w:val="clear" w:color="auto" w:fill="auto"/>
            <w:hideMark/>
          </w:tcPr>
          <w:p w:rsidR="00236B8D" w:rsidRPr="00236B8D" w:rsidRDefault="00236B8D" w:rsidP="00236B8D">
            <w:pPr>
              <w:spacing w:before="150" w:after="150" w:line="240" w:lineRule="auto"/>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середньозважене значення вищої теплоти згоряння за місяць, яке визначається у порядку, визначеному </w:t>
            </w:r>
            <w:hyperlink r:id="rId78" w:anchor="n18" w:tgtFrame="_blank" w:history="1">
              <w:r w:rsidRPr="00236B8D">
                <w:rPr>
                  <w:rFonts w:ascii="Times New Roman" w:eastAsia="Times New Roman" w:hAnsi="Times New Roman" w:cs="Times New Roman"/>
                  <w:color w:val="000099"/>
                  <w:sz w:val="24"/>
                  <w:szCs w:val="24"/>
                  <w:u w:val="single"/>
                  <w:lang w:val="uk-UA" w:eastAsia="ru-UA"/>
                </w:rPr>
                <w:t>Кодексом газотранспортної системи</w:t>
              </w:r>
            </w:hyperlink>
            <w:r w:rsidRPr="00236B8D">
              <w:rPr>
                <w:rFonts w:ascii="Times New Roman" w:eastAsia="Times New Roman" w:hAnsi="Times New Roman" w:cs="Times New Roman"/>
                <w:sz w:val="24"/>
                <w:szCs w:val="24"/>
                <w:lang w:val="uk-UA" w:eastAsia="ru-UA"/>
              </w:rPr>
              <w:t>, затвердженого постановою НКРЕКП від 30 вересня 2015 року № 2493.</w:t>
            </w:r>
          </w:p>
        </w:tc>
      </w:tr>
    </w:tbl>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15" w:name="n113"/>
      <w:bookmarkEnd w:id="115"/>
      <w:r w:rsidRPr="00236B8D">
        <w:rPr>
          <w:rFonts w:ascii="Times New Roman" w:eastAsia="Times New Roman" w:hAnsi="Times New Roman" w:cs="Times New Roman"/>
          <w:color w:val="000000"/>
          <w:sz w:val="24"/>
          <w:szCs w:val="24"/>
          <w:lang w:val="uk-UA" w:eastAsia="ru-UA"/>
        </w:rPr>
        <w:t xml:space="preserve">Перерахунок в інші енергетичні одиниці виконується відповідно до національних стандартів України з урахуванням коефіцієнта, визначеного згідно з таким співвідношенням: 1 </w:t>
      </w:r>
      <w:proofErr w:type="spellStart"/>
      <w:r w:rsidRPr="00236B8D">
        <w:rPr>
          <w:rFonts w:ascii="Times New Roman" w:eastAsia="Times New Roman" w:hAnsi="Times New Roman" w:cs="Times New Roman"/>
          <w:color w:val="000000"/>
          <w:sz w:val="24"/>
          <w:szCs w:val="24"/>
          <w:lang w:val="uk-UA" w:eastAsia="ru-UA"/>
        </w:rPr>
        <w:t>кВт·год</w:t>
      </w:r>
      <w:proofErr w:type="spellEnd"/>
      <w:r w:rsidRPr="00236B8D">
        <w:rPr>
          <w:rFonts w:ascii="Times New Roman" w:eastAsia="Times New Roman" w:hAnsi="Times New Roman" w:cs="Times New Roman"/>
          <w:color w:val="000000"/>
          <w:sz w:val="24"/>
          <w:szCs w:val="24"/>
          <w:lang w:val="uk-UA" w:eastAsia="ru-UA"/>
        </w:rPr>
        <w:t xml:space="preserve"> = 3,6 МДж.».</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16" w:name="n114"/>
      <w:bookmarkEnd w:id="116"/>
      <w:r w:rsidRPr="00236B8D">
        <w:rPr>
          <w:rFonts w:ascii="Times New Roman" w:eastAsia="Times New Roman" w:hAnsi="Times New Roman" w:cs="Times New Roman"/>
          <w:color w:val="000000"/>
          <w:sz w:val="24"/>
          <w:szCs w:val="24"/>
          <w:lang w:val="uk-UA" w:eastAsia="ru-UA"/>
        </w:rPr>
        <w:t>У зв’язку з цим </w:t>
      </w:r>
      <w:hyperlink r:id="rId79" w:anchor="n49" w:tgtFrame="_blank" w:history="1">
        <w:r w:rsidRPr="00236B8D">
          <w:rPr>
            <w:rFonts w:ascii="Times New Roman" w:eastAsia="Times New Roman" w:hAnsi="Times New Roman" w:cs="Times New Roman"/>
            <w:color w:val="000099"/>
            <w:sz w:val="24"/>
            <w:szCs w:val="24"/>
            <w:u w:val="single"/>
            <w:lang w:val="uk-UA" w:eastAsia="ru-UA"/>
          </w:rPr>
          <w:t>формули 4 - 21</w:t>
        </w:r>
      </w:hyperlink>
      <w:r w:rsidRPr="00236B8D">
        <w:rPr>
          <w:rFonts w:ascii="Times New Roman" w:eastAsia="Times New Roman" w:hAnsi="Times New Roman" w:cs="Times New Roman"/>
          <w:color w:val="000000"/>
          <w:sz w:val="24"/>
          <w:szCs w:val="24"/>
          <w:lang w:val="uk-UA" w:eastAsia="ru-UA"/>
        </w:rPr>
        <w:t> вважати відповідно формулами 3 - 20;</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17" w:name="n115"/>
      <w:bookmarkEnd w:id="117"/>
      <w:r w:rsidRPr="00236B8D">
        <w:rPr>
          <w:rFonts w:ascii="Times New Roman" w:eastAsia="Times New Roman" w:hAnsi="Times New Roman" w:cs="Times New Roman"/>
          <w:color w:val="000000"/>
          <w:sz w:val="24"/>
          <w:szCs w:val="24"/>
          <w:lang w:val="uk-UA" w:eastAsia="ru-UA"/>
        </w:rPr>
        <w:t>2) </w:t>
      </w:r>
      <w:hyperlink r:id="rId80" w:anchor="n49" w:tgtFrame="_blank" w:history="1">
        <w:r w:rsidRPr="00236B8D">
          <w:rPr>
            <w:rFonts w:ascii="Times New Roman" w:eastAsia="Times New Roman" w:hAnsi="Times New Roman" w:cs="Times New Roman"/>
            <w:color w:val="000099"/>
            <w:sz w:val="24"/>
            <w:szCs w:val="24"/>
            <w:u w:val="single"/>
            <w:lang w:val="uk-UA" w:eastAsia="ru-UA"/>
          </w:rPr>
          <w:t>пункт 2</w:t>
        </w:r>
      </w:hyperlink>
      <w:r w:rsidRPr="00236B8D">
        <w:rPr>
          <w:rFonts w:ascii="Times New Roman" w:eastAsia="Times New Roman" w:hAnsi="Times New Roman" w:cs="Times New Roman"/>
          <w:color w:val="000000"/>
          <w:sz w:val="24"/>
          <w:szCs w:val="24"/>
          <w:lang w:val="uk-UA" w:eastAsia="ru-UA"/>
        </w:rPr>
        <w:t> виключити.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18" w:name="n116"/>
      <w:bookmarkEnd w:id="118"/>
      <w:r w:rsidRPr="00236B8D">
        <w:rPr>
          <w:rFonts w:ascii="Times New Roman" w:eastAsia="Times New Roman" w:hAnsi="Times New Roman" w:cs="Times New Roman"/>
          <w:color w:val="000000"/>
          <w:sz w:val="24"/>
          <w:szCs w:val="24"/>
          <w:lang w:val="uk-UA" w:eastAsia="ru-UA"/>
        </w:rPr>
        <w:t>У зв’язку з цим </w:t>
      </w:r>
      <w:hyperlink r:id="rId81" w:anchor="n51" w:tgtFrame="_blank" w:history="1">
        <w:r w:rsidRPr="00236B8D">
          <w:rPr>
            <w:rFonts w:ascii="Times New Roman" w:eastAsia="Times New Roman" w:hAnsi="Times New Roman" w:cs="Times New Roman"/>
            <w:color w:val="000099"/>
            <w:sz w:val="24"/>
            <w:szCs w:val="24"/>
            <w:u w:val="single"/>
            <w:lang w:val="uk-UA" w:eastAsia="ru-UA"/>
          </w:rPr>
          <w:t>пункти 3 - 8</w:t>
        </w:r>
      </w:hyperlink>
      <w:r w:rsidRPr="00236B8D">
        <w:rPr>
          <w:rFonts w:ascii="Times New Roman" w:eastAsia="Times New Roman" w:hAnsi="Times New Roman" w:cs="Times New Roman"/>
          <w:color w:val="000000"/>
          <w:sz w:val="24"/>
          <w:szCs w:val="24"/>
          <w:lang w:val="uk-UA" w:eastAsia="ru-UA"/>
        </w:rPr>
        <w:t> вважати пунктами 2 - 7, формули 4 - 20 вважати відповідно формулами 3 - 19;</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19" w:name="n117"/>
      <w:bookmarkEnd w:id="119"/>
      <w:r w:rsidRPr="00236B8D">
        <w:rPr>
          <w:rFonts w:ascii="Times New Roman" w:eastAsia="Times New Roman" w:hAnsi="Times New Roman" w:cs="Times New Roman"/>
          <w:color w:val="000000"/>
          <w:sz w:val="24"/>
          <w:szCs w:val="24"/>
          <w:lang w:val="uk-UA" w:eastAsia="ru-UA"/>
        </w:rPr>
        <w:t>3) пункт 3 викласти в такій редакції:</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20" w:name="n118"/>
      <w:bookmarkEnd w:id="120"/>
      <w:r w:rsidRPr="00236B8D">
        <w:rPr>
          <w:rFonts w:ascii="Times New Roman" w:eastAsia="Times New Roman" w:hAnsi="Times New Roman" w:cs="Times New Roman"/>
          <w:color w:val="000000"/>
          <w:sz w:val="24"/>
          <w:szCs w:val="24"/>
          <w:lang w:val="uk-UA" w:eastAsia="ru-UA"/>
        </w:rPr>
        <w:t>«3. Планована тарифна виручка для фінансування обґрунтованих витрат визначається з урахуванням даних форми звітності № 4-НКРЕКП-розподіл природного газу (квартальна) </w:t>
      </w:r>
      <w:hyperlink r:id="rId82" w:anchor="n3" w:tgtFrame="_blank" w:history="1">
        <w:r w:rsidRPr="00236B8D">
          <w:rPr>
            <w:rFonts w:ascii="Times New Roman" w:eastAsia="Times New Roman" w:hAnsi="Times New Roman" w:cs="Times New Roman"/>
            <w:color w:val="000099"/>
            <w:sz w:val="24"/>
            <w:szCs w:val="24"/>
            <w:u w:val="single"/>
            <w:lang w:val="uk-UA" w:eastAsia="ru-UA"/>
          </w:rPr>
          <w:t xml:space="preserve">«Звітні та розрахункові дані про ліцензовану діяльність суб’єктів </w:t>
        </w:r>
        <w:r w:rsidRPr="00236B8D">
          <w:rPr>
            <w:rFonts w:ascii="Times New Roman" w:eastAsia="Times New Roman" w:hAnsi="Times New Roman" w:cs="Times New Roman"/>
            <w:color w:val="000099"/>
            <w:sz w:val="24"/>
            <w:szCs w:val="24"/>
            <w:u w:val="single"/>
            <w:lang w:val="uk-UA" w:eastAsia="ru-UA"/>
          </w:rPr>
          <w:lastRenderedPageBreak/>
          <w:t>господарювання з розподілу природного газу»</w:t>
        </w:r>
      </w:hyperlink>
      <w:r w:rsidRPr="00236B8D">
        <w:rPr>
          <w:rFonts w:ascii="Times New Roman" w:eastAsia="Times New Roman" w:hAnsi="Times New Roman" w:cs="Times New Roman"/>
          <w:color w:val="000000"/>
          <w:sz w:val="24"/>
          <w:szCs w:val="24"/>
          <w:lang w:val="uk-UA" w:eastAsia="ru-UA"/>
        </w:rPr>
        <w:t>, затвердженої постановою Національної комісії, що здійснює державне регулювання у сфері енергетики, від 04 жовтня 2012 року </w:t>
      </w:r>
      <w:hyperlink r:id="rId83" w:tgtFrame="_blank" w:history="1">
        <w:r w:rsidRPr="00236B8D">
          <w:rPr>
            <w:rFonts w:ascii="Times New Roman" w:eastAsia="Times New Roman" w:hAnsi="Times New Roman" w:cs="Times New Roman"/>
            <w:color w:val="000099"/>
            <w:sz w:val="24"/>
            <w:szCs w:val="24"/>
            <w:u w:val="single"/>
            <w:lang w:val="uk-UA" w:eastAsia="ru-UA"/>
          </w:rPr>
          <w:t>№ 1258</w:t>
        </w:r>
      </w:hyperlink>
      <w:r w:rsidRPr="00236B8D">
        <w:rPr>
          <w:rFonts w:ascii="Times New Roman" w:eastAsia="Times New Roman" w:hAnsi="Times New Roman" w:cs="Times New Roman"/>
          <w:color w:val="000000"/>
          <w:sz w:val="24"/>
          <w:szCs w:val="24"/>
          <w:lang w:val="uk-UA" w:eastAsia="ru-UA"/>
        </w:rPr>
        <w:t>, зареєстрованою в Міністерстві юстиції України 31 жовтня 2012 року за № 1818/22130 (далі - форма № 4-НКРЕКП-розподіл природного газу), та/або </w:t>
      </w:r>
      <w:hyperlink r:id="rId84" w:anchor="n1089" w:tgtFrame="_blank" w:history="1">
        <w:r w:rsidRPr="00236B8D">
          <w:rPr>
            <w:rFonts w:ascii="Times New Roman" w:eastAsia="Times New Roman" w:hAnsi="Times New Roman" w:cs="Times New Roman"/>
            <w:color w:val="000099"/>
            <w:sz w:val="24"/>
            <w:szCs w:val="24"/>
            <w:u w:val="single"/>
            <w:lang w:val="uk-UA" w:eastAsia="ru-UA"/>
          </w:rPr>
          <w:t>форми звітності № 8б-НКРЕКП-газ-моніторинг (квартальна) «Звіт про застосування тарифів на послуги розподілу природного газу»</w:t>
        </w:r>
      </w:hyperlink>
      <w:r w:rsidRPr="00236B8D">
        <w:rPr>
          <w:rFonts w:ascii="Times New Roman" w:eastAsia="Times New Roman" w:hAnsi="Times New Roman" w:cs="Times New Roman"/>
          <w:color w:val="000000"/>
          <w:sz w:val="24"/>
          <w:szCs w:val="24"/>
          <w:lang w:val="uk-UA" w:eastAsia="ru-UA"/>
        </w:rPr>
        <w:t>, затвердженої постановою Національної комісії, що здійснює державне регулювання у сферах енергетики та комунальних послуг, від 07 липня 2016 року № 1234, зареєстрованою в Міністерстві юстиції України 05 серпня 2016 року за № 1090/29220 (далі - форма № 8б-НКРЕКП-газ-моніторинг), за попередні три роки.»;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21" w:name="n119"/>
      <w:bookmarkEnd w:id="121"/>
      <w:r w:rsidRPr="00236B8D">
        <w:rPr>
          <w:rFonts w:ascii="Times New Roman" w:eastAsia="Times New Roman" w:hAnsi="Times New Roman" w:cs="Times New Roman"/>
          <w:color w:val="000000"/>
          <w:sz w:val="24"/>
          <w:szCs w:val="24"/>
          <w:lang w:val="uk-UA" w:eastAsia="ru-UA"/>
        </w:rPr>
        <w:t>4) пункти 5 - 7 виключити.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22" w:name="n120"/>
      <w:bookmarkEnd w:id="122"/>
      <w:r w:rsidRPr="00236B8D">
        <w:rPr>
          <w:rFonts w:ascii="Times New Roman" w:eastAsia="Times New Roman" w:hAnsi="Times New Roman" w:cs="Times New Roman"/>
          <w:color w:val="000000"/>
          <w:sz w:val="24"/>
          <w:szCs w:val="24"/>
          <w:lang w:val="uk-UA" w:eastAsia="ru-UA"/>
        </w:rPr>
        <w:t>У зв’язку з цим </w:t>
      </w:r>
      <w:hyperlink r:id="rId85" w:anchor="n203" w:tgtFrame="_blank" w:history="1">
        <w:r w:rsidRPr="00236B8D">
          <w:rPr>
            <w:rFonts w:ascii="Times New Roman" w:eastAsia="Times New Roman" w:hAnsi="Times New Roman" w:cs="Times New Roman"/>
            <w:color w:val="000099"/>
            <w:sz w:val="24"/>
            <w:szCs w:val="24"/>
            <w:u w:val="single"/>
            <w:lang w:val="uk-UA" w:eastAsia="ru-UA"/>
          </w:rPr>
          <w:t>формули 13 - 19</w:t>
        </w:r>
      </w:hyperlink>
      <w:r w:rsidRPr="00236B8D">
        <w:rPr>
          <w:rFonts w:ascii="Times New Roman" w:eastAsia="Times New Roman" w:hAnsi="Times New Roman" w:cs="Times New Roman"/>
          <w:color w:val="000000"/>
          <w:sz w:val="24"/>
          <w:szCs w:val="24"/>
          <w:lang w:val="uk-UA" w:eastAsia="ru-UA"/>
        </w:rPr>
        <w:t> вважати відповідно формулами 4 - 10.</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23" w:name="n121"/>
      <w:bookmarkEnd w:id="123"/>
      <w:r w:rsidRPr="00236B8D">
        <w:rPr>
          <w:rFonts w:ascii="Times New Roman" w:eastAsia="Times New Roman" w:hAnsi="Times New Roman" w:cs="Times New Roman"/>
          <w:color w:val="000000"/>
          <w:sz w:val="24"/>
          <w:szCs w:val="24"/>
          <w:lang w:val="uk-UA" w:eastAsia="ru-UA"/>
        </w:rPr>
        <w:t>3. </w:t>
      </w:r>
      <w:hyperlink r:id="rId86" w:anchor="n61" w:tgtFrame="_blank" w:history="1">
        <w:r w:rsidRPr="00236B8D">
          <w:rPr>
            <w:rFonts w:ascii="Times New Roman" w:eastAsia="Times New Roman" w:hAnsi="Times New Roman" w:cs="Times New Roman"/>
            <w:color w:val="000099"/>
            <w:sz w:val="24"/>
            <w:szCs w:val="24"/>
            <w:u w:val="single"/>
            <w:lang w:val="uk-UA" w:eastAsia="ru-UA"/>
          </w:rPr>
          <w:t>Підпункт 5 </w:t>
        </w:r>
      </w:hyperlink>
      <w:r w:rsidRPr="00236B8D">
        <w:rPr>
          <w:rFonts w:ascii="Times New Roman" w:eastAsia="Times New Roman" w:hAnsi="Times New Roman" w:cs="Times New Roman"/>
          <w:color w:val="000000"/>
          <w:sz w:val="24"/>
          <w:szCs w:val="24"/>
          <w:lang w:val="uk-UA" w:eastAsia="ru-UA"/>
        </w:rPr>
        <w:t>пункту 1 розділу ІІІ викласти в такій редакції:</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24" w:name="n122"/>
      <w:bookmarkEnd w:id="124"/>
      <w:r w:rsidRPr="00236B8D">
        <w:rPr>
          <w:rFonts w:ascii="Times New Roman" w:eastAsia="Times New Roman" w:hAnsi="Times New Roman" w:cs="Times New Roman"/>
          <w:color w:val="000000"/>
          <w:sz w:val="24"/>
          <w:szCs w:val="24"/>
          <w:lang w:val="uk-UA" w:eastAsia="ru-UA"/>
        </w:rPr>
        <w:t>«5) звітних даних </w:t>
      </w:r>
      <w:hyperlink r:id="rId87" w:anchor="n3" w:tgtFrame="_blank" w:history="1">
        <w:r w:rsidRPr="00236B8D">
          <w:rPr>
            <w:rFonts w:ascii="Times New Roman" w:eastAsia="Times New Roman" w:hAnsi="Times New Roman" w:cs="Times New Roman"/>
            <w:color w:val="000099"/>
            <w:sz w:val="24"/>
            <w:szCs w:val="24"/>
            <w:u w:val="single"/>
            <w:lang w:val="uk-UA" w:eastAsia="ru-UA"/>
          </w:rPr>
          <w:t>форми № 4-НКРЕКП-розподіл природного газу</w:t>
        </w:r>
      </w:hyperlink>
      <w:r w:rsidRPr="00236B8D">
        <w:rPr>
          <w:rFonts w:ascii="Times New Roman" w:eastAsia="Times New Roman" w:hAnsi="Times New Roman" w:cs="Times New Roman"/>
          <w:color w:val="000000"/>
          <w:sz w:val="24"/>
          <w:szCs w:val="24"/>
          <w:lang w:val="uk-UA" w:eastAsia="ru-UA"/>
        </w:rPr>
        <w:t> та/або форми </w:t>
      </w:r>
      <w:hyperlink r:id="rId88" w:anchor="n1089" w:tgtFrame="_blank" w:history="1">
        <w:r w:rsidRPr="00236B8D">
          <w:rPr>
            <w:rFonts w:ascii="Times New Roman" w:eastAsia="Times New Roman" w:hAnsi="Times New Roman" w:cs="Times New Roman"/>
            <w:color w:val="000099"/>
            <w:sz w:val="24"/>
            <w:szCs w:val="24"/>
            <w:u w:val="single"/>
            <w:lang w:val="uk-UA" w:eastAsia="ru-UA"/>
          </w:rPr>
          <w:t>№ 8б-НКРЕКП-газ-моніторинг</w:t>
        </w:r>
      </w:hyperlink>
      <w:r w:rsidRPr="00236B8D">
        <w:rPr>
          <w:rFonts w:ascii="Times New Roman" w:eastAsia="Times New Roman" w:hAnsi="Times New Roman" w:cs="Times New Roman"/>
          <w:color w:val="000000"/>
          <w:sz w:val="24"/>
          <w:szCs w:val="24"/>
          <w:lang w:val="uk-UA" w:eastAsia="ru-UA"/>
        </w:rPr>
        <w:t> суб’єкта господарювання з розподілу природного газу за попередні три роки;».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25" w:name="n123"/>
      <w:bookmarkEnd w:id="125"/>
      <w:r w:rsidRPr="00236B8D">
        <w:rPr>
          <w:rFonts w:ascii="Times New Roman" w:eastAsia="Times New Roman" w:hAnsi="Times New Roman" w:cs="Times New Roman"/>
          <w:color w:val="000000"/>
          <w:sz w:val="24"/>
          <w:szCs w:val="24"/>
          <w:lang w:val="uk-UA" w:eastAsia="ru-UA"/>
        </w:rPr>
        <w:t>4. </w:t>
      </w:r>
      <w:hyperlink r:id="rId89" w:anchor="n213" w:tgtFrame="_blank" w:history="1">
        <w:r w:rsidRPr="00236B8D">
          <w:rPr>
            <w:rFonts w:ascii="Times New Roman" w:eastAsia="Times New Roman" w:hAnsi="Times New Roman" w:cs="Times New Roman"/>
            <w:color w:val="000099"/>
            <w:sz w:val="24"/>
            <w:szCs w:val="24"/>
            <w:u w:val="single"/>
            <w:lang w:val="uk-UA" w:eastAsia="ru-UA"/>
          </w:rPr>
          <w:t>Пункт 6</w:t>
        </w:r>
      </w:hyperlink>
      <w:r w:rsidRPr="00236B8D">
        <w:rPr>
          <w:rFonts w:ascii="Times New Roman" w:eastAsia="Times New Roman" w:hAnsi="Times New Roman" w:cs="Times New Roman"/>
          <w:color w:val="000000"/>
          <w:sz w:val="24"/>
          <w:szCs w:val="24"/>
          <w:lang w:val="uk-UA" w:eastAsia="ru-UA"/>
        </w:rPr>
        <w:t> розділу V виключити.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26" w:name="n124"/>
      <w:bookmarkEnd w:id="126"/>
      <w:r w:rsidRPr="00236B8D">
        <w:rPr>
          <w:rFonts w:ascii="Times New Roman" w:eastAsia="Times New Roman" w:hAnsi="Times New Roman" w:cs="Times New Roman"/>
          <w:color w:val="000000"/>
          <w:sz w:val="24"/>
          <w:szCs w:val="24"/>
          <w:lang w:val="uk-UA" w:eastAsia="ru-UA"/>
        </w:rPr>
        <w:t>5. Доповнити новим розділом такого змісту:</w:t>
      </w:r>
    </w:p>
    <w:p w:rsidR="00236B8D" w:rsidRPr="00236B8D" w:rsidRDefault="00236B8D" w:rsidP="00236B8D">
      <w:pPr>
        <w:shd w:val="clear" w:color="auto" w:fill="FFFFFF"/>
        <w:spacing w:before="150" w:after="150" w:line="240" w:lineRule="auto"/>
        <w:rPr>
          <w:rFonts w:ascii="Times New Roman" w:eastAsia="Times New Roman" w:hAnsi="Times New Roman" w:cs="Times New Roman"/>
          <w:color w:val="000000"/>
          <w:sz w:val="24"/>
          <w:szCs w:val="24"/>
          <w:lang w:val="uk-UA" w:eastAsia="ru-UA"/>
        </w:rPr>
      </w:pPr>
      <w:bookmarkStart w:id="127" w:name="n125"/>
      <w:bookmarkEnd w:id="127"/>
      <w:r w:rsidRPr="00236B8D">
        <w:rPr>
          <w:rFonts w:ascii="Times New Roman" w:eastAsia="Times New Roman" w:hAnsi="Times New Roman" w:cs="Times New Roman"/>
          <w:color w:val="000000"/>
          <w:sz w:val="24"/>
          <w:szCs w:val="24"/>
          <w:lang w:val="uk-UA" w:eastAsia="ru-UA"/>
        </w:rPr>
        <w:t>«</w:t>
      </w:r>
    </w:p>
    <w:p w:rsidR="00236B8D" w:rsidRPr="00236B8D" w:rsidRDefault="00236B8D" w:rsidP="00236B8D">
      <w:pPr>
        <w:shd w:val="clear" w:color="auto" w:fill="FFFFFF"/>
        <w:spacing w:before="150" w:after="150" w:line="240" w:lineRule="auto"/>
        <w:jc w:val="center"/>
        <w:rPr>
          <w:rFonts w:ascii="Times New Roman" w:eastAsia="Times New Roman" w:hAnsi="Times New Roman" w:cs="Times New Roman"/>
          <w:color w:val="000000"/>
          <w:sz w:val="24"/>
          <w:szCs w:val="24"/>
          <w:lang w:val="uk-UA" w:eastAsia="ru-UA"/>
        </w:rPr>
      </w:pPr>
      <w:bookmarkStart w:id="128" w:name="n126"/>
      <w:bookmarkEnd w:id="128"/>
      <w:r w:rsidRPr="00236B8D">
        <w:rPr>
          <w:rFonts w:ascii="Times New Roman" w:eastAsia="Times New Roman" w:hAnsi="Times New Roman" w:cs="Times New Roman"/>
          <w:b/>
          <w:bCs/>
          <w:color w:val="000000"/>
          <w:sz w:val="24"/>
          <w:szCs w:val="24"/>
          <w:lang w:val="uk-UA" w:eastAsia="ru-UA"/>
        </w:rPr>
        <w:t>VIIІ. Процедура встановлення та перегляду тарифів на послуги розподілу природного газу</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29" w:name="n127"/>
      <w:bookmarkEnd w:id="129"/>
      <w:r w:rsidRPr="00236B8D">
        <w:rPr>
          <w:rFonts w:ascii="Times New Roman" w:eastAsia="Times New Roman" w:hAnsi="Times New Roman" w:cs="Times New Roman"/>
          <w:color w:val="000000"/>
          <w:sz w:val="24"/>
          <w:szCs w:val="24"/>
          <w:lang w:val="uk-UA" w:eastAsia="ru-UA"/>
        </w:rPr>
        <w:t xml:space="preserve">1. Тариф на послуги розподілу природного газу встановлюється НКРЕКП за умови наявності у суб'єкта господарювання відповідної чинної ліцензії або одночасно з </w:t>
      </w:r>
      <w:proofErr w:type="spellStart"/>
      <w:r w:rsidRPr="00236B8D">
        <w:rPr>
          <w:rFonts w:ascii="Times New Roman" w:eastAsia="Times New Roman" w:hAnsi="Times New Roman" w:cs="Times New Roman"/>
          <w:color w:val="000000"/>
          <w:sz w:val="24"/>
          <w:szCs w:val="24"/>
          <w:lang w:val="uk-UA" w:eastAsia="ru-UA"/>
        </w:rPr>
        <w:t>видачею</w:t>
      </w:r>
      <w:proofErr w:type="spellEnd"/>
      <w:r w:rsidRPr="00236B8D">
        <w:rPr>
          <w:rFonts w:ascii="Times New Roman" w:eastAsia="Times New Roman" w:hAnsi="Times New Roman" w:cs="Times New Roman"/>
          <w:color w:val="000000"/>
          <w:sz w:val="24"/>
          <w:szCs w:val="24"/>
          <w:lang w:val="uk-UA" w:eastAsia="ru-UA"/>
        </w:rPr>
        <w:t xml:space="preserve"> ліцензії.</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30" w:name="n128"/>
      <w:bookmarkEnd w:id="130"/>
      <w:r w:rsidRPr="00236B8D">
        <w:rPr>
          <w:rFonts w:ascii="Times New Roman" w:eastAsia="Times New Roman" w:hAnsi="Times New Roman" w:cs="Times New Roman"/>
          <w:color w:val="000000"/>
          <w:sz w:val="24"/>
          <w:szCs w:val="24"/>
          <w:lang w:val="uk-UA" w:eastAsia="ru-UA"/>
        </w:rPr>
        <w:t>2. Суб'єкт господарювання зобов'язаний використовувати тарифну виручку, отриману при провадженні відповідного виду діяльності, виключно за елементами витрат та в розмірах, що передбачені встановленою структурою тарифу.</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31" w:name="n129"/>
      <w:bookmarkEnd w:id="131"/>
      <w:r w:rsidRPr="00236B8D">
        <w:rPr>
          <w:rFonts w:ascii="Times New Roman" w:eastAsia="Times New Roman" w:hAnsi="Times New Roman" w:cs="Times New Roman"/>
          <w:color w:val="000000"/>
          <w:sz w:val="24"/>
          <w:szCs w:val="24"/>
          <w:lang w:val="uk-UA" w:eastAsia="ru-UA"/>
        </w:rPr>
        <w:t>3. Суб'єкт господарювання забезпечує достовірність документів, що подаються ним для встановлення або перегляду тарифу на послуги розподілу природного газу.</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32" w:name="n130"/>
      <w:bookmarkEnd w:id="132"/>
      <w:r w:rsidRPr="00236B8D">
        <w:rPr>
          <w:rFonts w:ascii="Times New Roman" w:eastAsia="Times New Roman" w:hAnsi="Times New Roman" w:cs="Times New Roman"/>
          <w:color w:val="000000"/>
          <w:sz w:val="24"/>
          <w:szCs w:val="24"/>
          <w:lang w:val="uk-UA" w:eastAsia="ru-UA"/>
        </w:rPr>
        <w:t>4. Установлення тарифів на послуги розподілу природного газу здійснюється НКРЕКП за умови відповідного обґрунтування суб’єктом господарювання планованих витрат, пов'язаних із розподілом природного газу.</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33" w:name="n131"/>
      <w:bookmarkEnd w:id="133"/>
      <w:r w:rsidRPr="00236B8D">
        <w:rPr>
          <w:rFonts w:ascii="Times New Roman" w:eastAsia="Times New Roman" w:hAnsi="Times New Roman" w:cs="Times New Roman"/>
          <w:color w:val="000000"/>
          <w:sz w:val="24"/>
          <w:szCs w:val="24"/>
          <w:lang w:val="uk-UA" w:eastAsia="ru-UA"/>
        </w:rPr>
        <w:t>5. Рішення про встановлення або перегляд тарифів на послуги розподілу природного газу приймається НКРЕКП на засіданнях, що проводяться у формі відкритих слухань.</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34" w:name="n132"/>
      <w:bookmarkEnd w:id="134"/>
      <w:r w:rsidRPr="00236B8D">
        <w:rPr>
          <w:rFonts w:ascii="Times New Roman" w:eastAsia="Times New Roman" w:hAnsi="Times New Roman" w:cs="Times New Roman"/>
          <w:color w:val="000000"/>
          <w:sz w:val="24"/>
          <w:szCs w:val="24"/>
          <w:lang w:val="uk-UA" w:eastAsia="ru-UA"/>
        </w:rPr>
        <w:t>6. Для встановлення тарифу на послуги розподілу природного газу суб'єкт господарювання подає до НКРЕКП не пізніше ніж за 60 календарних днів до початку планованого періоду заяву про встановлення тарифу на послуги розподілу природного газу (далі - заява) за формою, наведеною в додатку 1 до цієї Методики, до якої додаються:</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35" w:name="n133"/>
      <w:bookmarkEnd w:id="135"/>
      <w:r w:rsidRPr="00236B8D">
        <w:rPr>
          <w:rFonts w:ascii="Times New Roman" w:eastAsia="Times New Roman" w:hAnsi="Times New Roman" w:cs="Times New Roman"/>
          <w:color w:val="000000"/>
          <w:sz w:val="24"/>
          <w:szCs w:val="24"/>
          <w:lang w:val="uk-UA" w:eastAsia="ru-UA"/>
        </w:rPr>
        <w:t>1) пояснювальна записка до розрахунку тарифу на послуги розподілу природного газу, підготовлена відповідно до Примірного переліку питань (додаток 2 до цієї Методики);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36" w:name="n134"/>
      <w:bookmarkEnd w:id="136"/>
      <w:r w:rsidRPr="00236B8D">
        <w:rPr>
          <w:rFonts w:ascii="Times New Roman" w:eastAsia="Times New Roman" w:hAnsi="Times New Roman" w:cs="Times New Roman"/>
          <w:color w:val="000000"/>
          <w:sz w:val="24"/>
          <w:szCs w:val="24"/>
          <w:lang w:val="uk-UA" w:eastAsia="ru-UA"/>
        </w:rPr>
        <w:t>2) динаміка розвитку основних техніко-виробничих показників суб’єкта господарювання (додаток 3 до цієї Методики);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37" w:name="n135"/>
      <w:bookmarkEnd w:id="137"/>
      <w:r w:rsidRPr="00236B8D">
        <w:rPr>
          <w:rFonts w:ascii="Times New Roman" w:eastAsia="Times New Roman" w:hAnsi="Times New Roman" w:cs="Times New Roman"/>
          <w:color w:val="000000"/>
          <w:sz w:val="24"/>
          <w:szCs w:val="24"/>
          <w:lang w:val="uk-UA" w:eastAsia="ru-UA"/>
        </w:rPr>
        <w:lastRenderedPageBreak/>
        <w:t>3) динаміка звітних даних та плановані розрахункові дані про ліцензовану діяльність суб'єкта господарювання з розподілу природного газу та розрахунок тарифу на планований період (додатки 4 та 5 до цієї Методики);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38" w:name="n136"/>
      <w:bookmarkEnd w:id="138"/>
      <w:r w:rsidRPr="00236B8D">
        <w:rPr>
          <w:rFonts w:ascii="Times New Roman" w:eastAsia="Times New Roman" w:hAnsi="Times New Roman" w:cs="Times New Roman"/>
          <w:color w:val="000000"/>
          <w:sz w:val="24"/>
          <w:szCs w:val="24"/>
          <w:lang w:val="uk-UA" w:eastAsia="ru-UA"/>
        </w:rPr>
        <w:t>4) динаміка річної замовленої потужності розподілу природного газу з відповідними обґрунтуваннями (додаток 6 до цієї Методики);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39" w:name="n137"/>
      <w:bookmarkEnd w:id="139"/>
      <w:r w:rsidRPr="00236B8D">
        <w:rPr>
          <w:rFonts w:ascii="Times New Roman" w:eastAsia="Times New Roman" w:hAnsi="Times New Roman" w:cs="Times New Roman"/>
          <w:color w:val="000000"/>
          <w:sz w:val="24"/>
          <w:szCs w:val="24"/>
          <w:lang w:val="uk-UA" w:eastAsia="ru-UA"/>
        </w:rPr>
        <w:t>5) розрахунок витрат, пов'язаних із закупівлею природного газу, що використовується для забезпечення виробничо-технологічних витрат та нормативних втрат природного газу (додаток 7 до цієї Методики);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40" w:name="n138"/>
      <w:bookmarkEnd w:id="140"/>
      <w:r w:rsidRPr="00236B8D">
        <w:rPr>
          <w:rFonts w:ascii="Times New Roman" w:eastAsia="Times New Roman" w:hAnsi="Times New Roman" w:cs="Times New Roman"/>
          <w:color w:val="000000"/>
          <w:sz w:val="24"/>
          <w:szCs w:val="24"/>
          <w:lang w:val="uk-UA" w:eastAsia="ru-UA"/>
        </w:rPr>
        <w:t>6) розрахунок матеріальних витрат та динаміка цих витрат за попередній період, базовий період та очікувані зміни у планованому періоді з відповідними обґрунтуваннями;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41" w:name="n139"/>
      <w:bookmarkEnd w:id="141"/>
      <w:r w:rsidRPr="00236B8D">
        <w:rPr>
          <w:rFonts w:ascii="Times New Roman" w:eastAsia="Times New Roman" w:hAnsi="Times New Roman" w:cs="Times New Roman"/>
          <w:color w:val="000000"/>
          <w:sz w:val="24"/>
          <w:szCs w:val="24"/>
          <w:lang w:val="uk-UA" w:eastAsia="ru-UA"/>
        </w:rPr>
        <w:t>7) розрахунок витрат на оплату праці, відрахувань на соціальні заходи та інформація щодо показників витрат на оплату праці за попередній, базовий та на планований періоди з відповідними обґрунтуваннями (додаток 8 до цієї Методики);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42" w:name="n140"/>
      <w:bookmarkEnd w:id="142"/>
      <w:r w:rsidRPr="00236B8D">
        <w:rPr>
          <w:rFonts w:ascii="Times New Roman" w:eastAsia="Times New Roman" w:hAnsi="Times New Roman" w:cs="Times New Roman"/>
          <w:color w:val="000000"/>
          <w:sz w:val="24"/>
          <w:szCs w:val="24"/>
          <w:lang w:val="uk-UA" w:eastAsia="ru-UA"/>
        </w:rPr>
        <w:t>8) розрахунок амортизаційних відрахувань на планований період та динаміка цих витрат за попередній, базовий та на планований періоди з відповідними обґрунтуваннями з урахуванням строків амортизації (додаток 9 до цієї Методики);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43" w:name="n141"/>
      <w:bookmarkEnd w:id="143"/>
      <w:r w:rsidRPr="00236B8D">
        <w:rPr>
          <w:rFonts w:ascii="Times New Roman" w:eastAsia="Times New Roman" w:hAnsi="Times New Roman" w:cs="Times New Roman"/>
          <w:color w:val="000000"/>
          <w:sz w:val="24"/>
          <w:szCs w:val="24"/>
          <w:lang w:val="uk-UA" w:eastAsia="ru-UA"/>
        </w:rPr>
        <w:t>9) розрахунок інших витрат на планований період та динаміка цих витрат за попередній, базовий та на планований періоди з відповідними обґрунтуваннями;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44" w:name="n142"/>
      <w:bookmarkEnd w:id="144"/>
      <w:r w:rsidRPr="00236B8D">
        <w:rPr>
          <w:rFonts w:ascii="Times New Roman" w:eastAsia="Times New Roman" w:hAnsi="Times New Roman" w:cs="Times New Roman"/>
          <w:color w:val="000000"/>
          <w:sz w:val="24"/>
          <w:szCs w:val="24"/>
          <w:lang w:val="uk-UA" w:eastAsia="ru-UA"/>
        </w:rPr>
        <w:t>10) розрахунок прибутку з урахуванням суми прибутку на виробничі інвестиції на планований період та динаміка відповідних показників за попередній, базовий та на планований періоди з відповідними обґрунтуваннями;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45" w:name="n143"/>
      <w:bookmarkEnd w:id="145"/>
      <w:r w:rsidRPr="00236B8D">
        <w:rPr>
          <w:rFonts w:ascii="Times New Roman" w:eastAsia="Times New Roman" w:hAnsi="Times New Roman" w:cs="Times New Roman"/>
          <w:color w:val="000000"/>
          <w:sz w:val="24"/>
          <w:szCs w:val="24"/>
          <w:lang w:val="uk-UA" w:eastAsia="ru-UA"/>
        </w:rPr>
        <w:t>11) план розвитку газорозподільної системи на наступні 10 років, оформлений з дотриманням вимог розділу IV Кодексу, та розрахунок джерел фінансування на перший рік плану розвитку (інвестиційної програми);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46" w:name="n144"/>
      <w:bookmarkEnd w:id="146"/>
      <w:r w:rsidRPr="00236B8D">
        <w:rPr>
          <w:rFonts w:ascii="Times New Roman" w:eastAsia="Times New Roman" w:hAnsi="Times New Roman" w:cs="Times New Roman"/>
          <w:color w:val="000000"/>
          <w:sz w:val="24"/>
          <w:szCs w:val="24"/>
          <w:lang w:val="uk-UA" w:eastAsia="ru-UA"/>
        </w:rPr>
        <w:t>12) копії фінансової звітності (за попередній звітний період): балансу, звіту про фінансові результати, звіту про рух грошових коштів, звіту про власний капітал та примітки до фінансової звітності;</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47" w:name="n145"/>
      <w:bookmarkEnd w:id="147"/>
      <w:r w:rsidRPr="00236B8D">
        <w:rPr>
          <w:rFonts w:ascii="Times New Roman" w:eastAsia="Times New Roman" w:hAnsi="Times New Roman" w:cs="Times New Roman"/>
          <w:color w:val="000000"/>
          <w:sz w:val="24"/>
          <w:szCs w:val="24"/>
          <w:lang w:val="uk-UA" w:eastAsia="ru-UA"/>
        </w:rPr>
        <w:t>13) копії декларації з податку на прибуток підприємства з додатками (за попередній звітний період);</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48" w:name="n146"/>
      <w:bookmarkEnd w:id="148"/>
      <w:r w:rsidRPr="00236B8D">
        <w:rPr>
          <w:rFonts w:ascii="Times New Roman" w:eastAsia="Times New Roman" w:hAnsi="Times New Roman" w:cs="Times New Roman"/>
          <w:color w:val="000000"/>
          <w:sz w:val="24"/>
          <w:szCs w:val="24"/>
          <w:lang w:val="uk-UA" w:eastAsia="ru-UA"/>
        </w:rPr>
        <w:t>14) протокол відкритого обговорення (відкритого слухання) на місцях, проведеного відповідно до вимог </w:t>
      </w:r>
      <w:hyperlink r:id="rId90" w:anchor="n9" w:tgtFrame="_blank" w:history="1">
        <w:r w:rsidRPr="00236B8D">
          <w:rPr>
            <w:rFonts w:ascii="Times New Roman" w:eastAsia="Times New Roman" w:hAnsi="Times New Roman" w:cs="Times New Roman"/>
            <w:color w:val="000099"/>
            <w:sz w:val="24"/>
            <w:szCs w:val="24"/>
            <w:u w:val="single"/>
            <w:lang w:val="uk-UA" w:eastAsia="ru-UA"/>
          </w:rPr>
          <w:t>Порядку проведення відкритого обговорення проектів рішень Національної комісії, що здійснює державне регулювання у сферах енергетики та комунальних послуг</w:t>
        </w:r>
      </w:hyperlink>
      <w:r w:rsidRPr="00236B8D">
        <w:rPr>
          <w:rFonts w:ascii="Times New Roman" w:eastAsia="Times New Roman" w:hAnsi="Times New Roman" w:cs="Times New Roman"/>
          <w:color w:val="000000"/>
          <w:sz w:val="24"/>
          <w:szCs w:val="24"/>
          <w:lang w:val="uk-UA" w:eastAsia="ru-UA"/>
        </w:rPr>
        <w:t>, затвердженого постановою НКРЕКП від 30 червня 2017 року № 866.</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49" w:name="n147"/>
      <w:bookmarkEnd w:id="149"/>
      <w:r w:rsidRPr="00236B8D">
        <w:rPr>
          <w:rFonts w:ascii="Times New Roman" w:eastAsia="Times New Roman" w:hAnsi="Times New Roman" w:cs="Times New Roman"/>
          <w:color w:val="000000"/>
          <w:sz w:val="24"/>
          <w:szCs w:val="24"/>
          <w:lang w:val="uk-UA" w:eastAsia="ru-UA"/>
        </w:rPr>
        <w:t>7. Заява та документи, що додаються до неї, визначені пунктом 6 цього розділу, оформлюються суб'єктом господарювання, що провадить діяльність з розподілу природного газу, за формами, наведеними в додатках 1  9 до цієї Методики, та подаються до НКРЕКП у паперовій (два примірники) та електронній формах.</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50" w:name="n148"/>
      <w:bookmarkEnd w:id="150"/>
      <w:r w:rsidRPr="00236B8D">
        <w:rPr>
          <w:rFonts w:ascii="Times New Roman" w:eastAsia="Times New Roman" w:hAnsi="Times New Roman" w:cs="Times New Roman"/>
          <w:color w:val="000000"/>
          <w:sz w:val="24"/>
          <w:szCs w:val="24"/>
          <w:lang w:val="uk-UA" w:eastAsia="ru-UA"/>
        </w:rPr>
        <w:t xml:space="preserve">8. Числова інформація в документах зазначається з точністю до одного </w:t>
      </w:r>
      <w:proofErr w:type="spellStart"/>
      <w:r w:rsidRPr="00236B8D">
        <w:rPr>
          <w:rFonts w:ascii="Times New Roman" w:eastAsia="Times New Roman" w:hAnsi="Times New Roman" w:cs="Times New Roman"/>
          <w:color w:val="000000"/>
          <w:sz w:val="24"/>
          <w:szCs w:val="24"/>
          <w:lang w:val="uk-UA" w:eastAsia="ru-UA"/>
        </w:rPr>
        <w:t>знака</w:t>
      </w:r>
      <w:proofErr w:type="spellEnd"/>
      <w:r w:rsidRPr="00236B8D">
        <w:rPr>
          <w:rFonts w:ascii="Times New Roman" w:eastAsia="Times New Roman" w:hAnsi="Times New Roman" w:cs="Times New Roman"/>
          <w:color w:val="000000"/>
          <w:sz w:val="24"/>
          <w:szCs w:val="24"/>
          <w:lang w:val="uk-UA" w:eastAsia="ru-UA"/>
        </w:rPr>
        <w:t xml:space="preserve"> після коми, крім тарифу на послуги розподілу природного газу.</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51" w:name="n149"/>
      <w:bookmarkEnd w:id="151"/>
      <w:r w:rsidRPr="00236B8D">
        <w:rPr>
          <w:rFonts w:ascii="Times New Roman" w:eastAsia="Times New Roman" w:hAnsi="Times New Roman" w:cs="Times New Roman"/>
          <w:color w:val="000000"/>
          <w:sz w:val="24"/>
          <w:szCs w:val="24"/>
          <w:lang w:val="uk-UA" w:eastAsia="ru-UA"/>
        </w:rPr>
        <w:t>Величина тарифу на послуги розподілу природного газу зазначається з точністю до двох знаків після коми.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52" w:name="n150"/>
      <w:bookmarkEnd w:id="152"/>
      <w:r w:rsidRPr="00236B8D">
        <w:rPr>
          <w:rFonts w:ascii="Times New Roman" w:eastAsia="Times New Roman" w:hAnsi="Times New Roman" w:cs="Times New Roman"/>
          <w:color w:val="000000"/>
          <w:sz w:val="24"/>
          <w:szCs w:val="24"/>
          <w:lang w:val="uk-UA" w:eastAsia="ru-UA"/>
        </w:rPr>
        <w:t xml:space="preserve">9. Суб'єкт господарювання зобов'язаний обґрунтовано розподілити загальновиробничі, адміністративні витрати та витрати на збут між діяльністю з розподілу природного газу та </w:t>
      </w:r>
      <w:r w:rsidRPr="00236B8D">
        <w:rPr>
          <w:rFonts w:ascii="Times New Roman" w:eastAsia="Times New Roman" w:hAnsi="Times New Roman" w:cs="Times New Roman"/>
          <w:color w:val="000000"/>
          <w:sz w:val="24"/>
          <w:szCs w:val="24"/>
          <w:lang w:val="uk-UA" w:eastAsia="ru-UA"/>
        </w:rPr>
        <w:lastRenderedPageBreak/>
        <w:t>іншими видами діяльності з документальним підтвердженням необхідності такого розподілу.</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53" w:name="n151"/>
      <w:bookmarkEnd w:id="153"/>
      <w:r w:rsidRPr="00236B8D">
        <w:rPr>
          <w:rFonts w:ascii="Times New Roman" w:eastAsia="Times New Roman" w:hAnsi="Times New Roman" w:cs="Times New Roman"/>
          <w:color w:val="000000"/>
          <w:sz w:val="24"/>
          <w:szCs w:val="24"/>
          <w:lang w:val="uk-UA" w:eastAsia="ru-UA"/>
        </w:rPr>
        <w:t>10. Суб'єкт господарювання обґрунтовує кожну складову витрат господарської діяльності з розподілу природного газу, пов'язаних з операційною діяльністю, фінансових витрат (крім фінансових витрат, які включені до собівартості кваліфікаційних активів відповідно до положень (стандартів) бухгалтерського обліку) та прибутку документами, визначеними пунктом 6 цього розділу.</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54" w:name="n152"/>
      <w:bookmarkEnd w:id="154"/>
      <w:r w:rsidRPr="00236B8D">
        <w:rPr>
          <w:rFonts w:ascii="Times New Roman" w:eastAsia="Times New Roman" w:hAnsi="Times New Roman" w:cs="Times New Roman"/>
          <w:color w:val="000000"/>
          <w:sz w:val="24"/>
          <w:szCs w:val="24"/>
          <w:lang w:val="uk-UA" w:eastAsia="ru-UA"/>
        </w:rPr>
        <w:t>11. Суб'єкт господарювання, який має намір провадити господарську діяльність з розподілу природного газу подає заяву та документи, зазначені у пункті 6 цього розділу, одночасно із заявою про видачу відповідної ліцензії.</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55" w:name="n153"/>
      <w:bookmarkEnd w:id="155"/>
      <w:r w:rsidRPr="00236B8D">
        <w:rPr>
          <w:rFonts w:ascii="Times New Roman" w:eastAsia="Times New Roman" w:hAnsi="Times New Roman" w:cs="Times New Roman"/>
          <w:color w:val="000000"/>
          <w:sz w:val="24"/>
          <w:szCs w:val="24"/>
          <w:lang w:val="uk-UA" w:eastAsia="ru-UA"/>
        </w:rPr>
        <w:t>12. Заява та документи, що до неї додаються, перевіряються НКРЕКП щодо їх відповідності вимогам цієї Процедури.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56" w:name="n154"/>
      <w:bookmarkEnd w:id="156"/>
      <w:r w:rsidRPr="00236B8D">
        <w:rPr>
          <w:rFonts w:ascii="Times New Roman" w:eastAsia="Times New Roman" w:hAnsi="Times New Roman" w:cs="Times New Roman"/>
          <w:color w:val="000000"/>
          <w:sz w:val="24"/>
          <w:szCs w:val="24"/>
          <w:lang w:val="uk-UA" w:eastAsia="ru-UA"/>
        </w:rPr>
        <w:t>У разі надання неповного пакета документів, визначеного пунктом 6 цього розділу, заява не розглядається, про що НКРЕКП повідомляє заявника у письмовій формі протягом 10 робочих днів з дня надходження таких документів до НКРЕКП та повертає їх заявнику.</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57" w:name="n155"/>
      <w:bookmarkEnd w:id="157"/>
      <w:r w:rsidRPr="00236B8D">
        <w:rPr>
          <w:rFonts w:ascii="Times New Roman" w:eastAsia="Times New Roman" w:hAnsi="Times New Roman" w:cs="Times New Roman"/>
          <w:color w:val="000000"/>
          <w:sz w:val="24"/>
          <w:szCs w:val="24"/>
          <w:lang w:val="uk-UA" w:eastAsia="ru-UA"/>
        </w:rPr>
        <w:t>У разі відповідності заяви та доданих до неї документів, визначених пунктом 6 цього розділу, НКРЕКП розглядає їх протягом 30 робочих днів з дня надходження до НКРЕКП.</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58" w:name="n156"/>
      <w:bookmarkEnd w:id="158"/>
      <w:r w:rsidRPr="00236B8D">
        <w:rPr>
          <w:rFonts w:ascii="Times New Roman" w:eastAsia="Times New Roman" w:hAnsi="Times New Roman" w:cs="Times New Roman"/>
          <w:color w:val="000000"/>
          <w:sz w:val="24"/>
          <w:szCs w:val="24"/>
          <w:lang w:val="uk-UA" w:eastAsia="ru-UA"/>
        </w:rPr>
        <w:t>У разі потреби НКРЕКП може звернутися до суб'єкта господарювання, що провадить або має намір провадити господарську діяльність з розподілу природного газу, щодо надання додаткових пояснень та обґрунтувань, які подаються суб'єктом господарювання до НКРЕКП у визначений нею строк, підписані керівником суб'єкта господарювання.</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59" w:name="n157"/>
      <w:bookmarkEnd w:id="159"/>
      <w:r w:rsidRPr="00236B8D">
        <w:rPr>
          <w:rFonts w:ascii="Times New Roman" w:eastAsia="Times New Roman" w:hAnsi="Times New Roman" w:cs="Times New Roman"/>
          <w:color w:val="000000"/>
          <w:sz w:val="24"/>
          <w:szCs w:val="24"/>
          <w:lang w:val="uk-UA" w:eastAsia="ru-UA"/>
        </w:rPr>
        <w:t>Розгляд заяви призупиняється на строк, необхідний для доопрацювання структури тарифу на послуги розподілу природного газу або інвестиційної програми, якщо при розгляді виникають питання, що потребують додаткового вивчення і доопрацювання, про що НКРЕКП письмово повідомляє суб'єкта господарювання.</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60" w:name="n158"/>
      <w:bookmarkEnd w:id="160"/>
      <w:r w:rsidRPr="00236B8D">
        <w:rPr>
          <w:rFonts w:ascii="Times New Roman" w:eastAsia="Times New Roman" w:hAnsi="Times New Roman" w:cs="Times New Roman"/>
          <w:color w:val="000000"/>
          <w:sz w:val="24"/>
          <w:szCs w:val="24"/>
          <w:lang w:val="uk-UA" w:eastAsia="ru-UA"/>
        </w:rPr>
        <w:t>13. НКРЕКП може відмовити суб'єкту господарювання у встановленні або перегляді тарифу на послуги розподілу природного газу у разі:</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61" w:name="n159"/>
      <w:bookmarkEnd w:id="161"/>
      <w:r w:rsidRPr="00236B8D">
        <w:rPr>
          <w:rFonts w:ascii="Times New Roman" w:eastAsia="Times New Roman" w:hAnsi="Times New Roman" w:cs="Times New Roman"/>
          <w:color w:val="000000"/>
          <w:sz w:val="24"/>
          <w:szCs w:val="24"/>
          <w:lang w:val="uk-UA" w:eastAsia="ru-UA"/>
        </w:rPr>
        <w:t>фінансової неспроможності та економічної недоцільності здійснення відповідного виду ліцензованої діяльності суб'єктом господарювання, який має намір його провадити;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62" w:name="n160"/>
      <w:bookmarkEnd w:id="162"/>
      <w:r w:rsidRPr="00236B8D">
        <w:rPr>
          <w:rFonts w:ascii="Times New Roman" w:eastAsia="Times New Roman" w:hAnsi="Times New Roman" w:cs="Times New Roman"/>
          <w:color w:val="000000"/>
          <w:sz w:val="24"/>
          <w:szCs w:val="24"/>
          <w:lang w:val="uk-UA" w:eastAsia="ru-UA"/>
        </w:rPr>
        <w:t>надання до НКРЕКП недостовірної інформації, визначеної цією Методикою.</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63" w:name="n161"/>
      <w:bookmarkEnd w:id="163"/>
      <w:r w:rsidRPr="00236B8D">
        <w:rPr>
          <w:rFonts w:ascii="Times New Roman" w:eastAsia="Times New Roman" w:hAnsi="Times New Roman" w:cs="Times New Roman"/>
          <w:color w:val="000000"/>
          <w:sz w:val="24"/>
          <w:szCs w:val="24"/>
          <w:lang w:val="uk-UA" w:eastAsia="ru-UA"/>
        </w:rPr>
        <w:t>14. Перегляд рівня тарифу на послуги розподілу природного газу здійснюється як за ініціативою суб'єкта господарювання, так і НКРЕКП за умови відповідного обґрунтування такого перегляду.</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64" w:name="n162"/>
      <w:bookmarkEnd w:id="164"/>
      <w:r w:rsidRPr="00236B8D">
        <w:rPr>
          <w:rFonts w:ascii="Times New Roman" w:eastAsia="Times New Roman" w:hAnsi="Times New Roman" w:cs="Times New Roman"/>
          <w:color w:val="000000"/>
          <w:sz w:val="24"/>
          <w:szCs w:val="24"/>
          <w:lang w:val="uk-UA" w:eastAsia="ru-UA"/>
        </w:rPr>
        <w:t>15. Суб'єкт господарювання має право звернутися до НКРЕКП щодо перегляду рівня тарифу на послуги розподілу природного газу у разі:</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65" w:name="n163"/>
      <w:bookmarkEnd w:id="165"/>
      <w:r w:rsidRPr="00236B8D">
        <w:rPr>
          <w:rFonts w:ascii="Times New Roman" w:eastAsia="Times New Roman" w:hAnsi="Times New Roman" w:cs="Times New Roman"/>
          <w:color w:val="000000"/>
          <w:sz w:val="24"/>
          <w:szCs w:val="24"/>
          <w:lang w:val="uk-UA" w:eastAsia="ru-UA"/>
        </w:rPr>
        <w:t>1) зміни річної замовленої потужності у планованому періоді відносно врахованої при розрахунку тарифу на послуги розподілу природного газу більше ніж на 5 %;</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66" w:name="n164"/>
      <w:bookmarkEnd w:id="166"/>
      <w:r w:rsidRPr="00236B8D">
        <w:rPr>
          <w:rFonts w:ascii="Times New Roman" w:eastAsia="Times New Roman" w:hAnsi="Times New Roman" w:cs="Times New Roman"/>
          <w:color w:val="000000"/>
          <w:sz w:val="24"/>
          <w:szCs w:val="24"/>
          <w:lang w:val="uk-UA" w:eastAsia="ru-UA"/>
        </w:rPr>
        <w:t>2) зміни собівартості, передбаченої структурою тарифу на послуги розподілу природного газу, унаслідок підвищення цін на паливо, сировину, матеріали, послуги, зростання витрат на оплату праці у зв'язку зі зміною законодавчо визначеного розміру мінімальної заробітної плати відносно врахованої при розрахунку тарифу більше ніж на 5 %;</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67" w:name="n165"/>
      <w:bookmarkEnd w:id="167"/>
      <w:r w:rsidRPr="00236B8D">
        <w:rPr>
          <w:rFonts w:ascii="Times New Roman" w:eastAsia="Times New Roman" w:hAnsi="Times New Roman" w:cs="Times New Roman"/>
          <w:color w:val="000000"/>
          <w:sz w:val="24"/>
          <w:szCs w:val="24"/>
          <w:lang w:val="uk-UA" w:eastAsia="ru-UA"/>
        </w:rPr>
        <w:t>3) змін у чинному законодавстві України, зокрема в частині розміру ставок податків, зборів, обов'язкових платежів.</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68" w:name="n166"/>
      <w:bookmarkEnd w:id="168"/>
      <w:r w:rsidRPr="00236B8D">
        <w:rPr>
          <w:rFonts w:ascii="Times New Roman" w:eastAsia="Times New Roman" w:hAnsi="Times New Roman" w:cs="Times New Roman"/>
          <w:color w:val="000000"/>
          <w:sz w:val="24"/>
          <w:szCs w:val="24"/>
          <w:lang w:val="uk-UA" w:eastAsia="ru-UA"/>
        </w:rPr>
        <w:lastRenderedPageBreak/>
        <w:t>16. НКРЕКП може ініціювати перегляд тарифу на послуги розподілу природного газу у разі:</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69" w:name="n167"/>
      <w:bookmarkEnd w:id="169"/>
      <w:r w:rsidRPr="00236B8D">
        <w:rPr>
          <w:rFonts w:ascii="Times New Roman" w:eastAsia="Times New Roman" w:hAnsi="Times New Roman" w:cs="Times New Roman"/>
          <w:color w:val="000000"/>
          <w:sz w:val="24"/>
          <w:szCs w:val="24"/>
          <w:lang w:val="uk-UA" w:eastAsia="ru-UA"/>
        </w:rPr>
        <w:t>1) закінчення періоду, на який розраховувався тариф на послуги розподілу природного газу (або закінчення строку врахування окремих елементів витрат у структурі тарифу);</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70" w:name="n168"/>
      <w:bookmarkEnd w:id="170"/>
      <w:r w:rsidRPr="00236B8D">
        <w:rPr>
          <w:rFonts w:ascii="Times New Roman" w:eastAsia="Times New Roman" w:hAnsi="Times New Roman" w:cs="Times New Roman"/>
          <w:color w:val="000000"/>
          <w:sz w:val="24"/>
          <w:szCs w:val="24"/>
          <w:lang w:val="uk-UA" w:eastAsia="ru-UA"/>
        </w:rPr>
        <w:t>2) установлення факту нецільового використання коштів, передбачених структурою тарифу на послуги розподілу природного газу;</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71" w:name="n169"/>
      <w:bookmarkEnd w:id="171"/>
      <w:r w:rsidRPr="00236B8D">
        <w:rPr>
          <w:rFonts w:ascii="Times New Roman" w:eastAsia="Times New Roman" w:hAnsi="Times New Roman" w:cs="Times New Roman"/>
          <w:color w:val="000000"/>
          <w:sz w:val="24"/>
          <w:szCs w:val="24"/>
          <w:lang w:val="uk-UA" w:eastAsia="ru-UA"/>
        </w:rPr>
        <w:t>3) надання до НКРЕКП недостовірної інформації щодо здійснення господарської діяльності;</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72" w:name="n170"/>
      <w:bookmarkEnd w:id="172"/>
      <w:r w:rsidRPr="00236B8D">
        <w:rPr>
          <w:rFonts w:ascii="Times New Roman" w:eastAsia="Times New Roman" w:hAnsi="Times New Roman" w:cs="Times New Roman"/>
          <w:color w:val="000000"/>
          <w:sz w:val="24"/>
          <w:szCs w:val="24"/>
          <w:lang w:val="uk-UA" w:eastAsia="ru-UA"/>
        </w:rPr>
        <w:t>4) провадження господарської діяльності, яка не належить до сфери природних монополій, у разі якщо ця діяльність має вплив на ринок, що перебуває у стані природної монополії, за відсутності установлених НКРЕКП вимог;</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73" w:name="n171"/>
      <w:bookmarkEnd w:id="173"/>
      <w:r w:rsidRPr="00236B8D">
        <w:rPr>
          <w:rFonts w:ascii="Times New Roman" w:eastAsia="Times New Roman" w:hAnsi="Times New Roman" w:cs="Times New Roman"/>
          <w:color w:val="000000"/>
          <w:sz w:val="24"/>
          <w:szCs w:val="24"/>
          <w:lang w:val="uk-UA" w:eastAsia="ru-UA"/>
        </w:rPr>
        <w:t>5) зміни річної замовленої потужності, урахованої при розрахунку тарифу на послуги розподілу природного газу, більше ніж на 5 %;</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74" w:name="n172"/>
      <w:bookmarkEnd w:id="174"/>
      <w:r w:rsidRPr="00236B8D">
        <w:rPr>
          <w:rFonts w:ascii="Times New Roman" w:eastAsia="Times New Roman" w:hAnsi="Times New Roman" w:cs="Times New Roman"/>
          <w:color w:val="000000"/>
          <w:sz w:val="24"/>
          <w:szCs w:val="24"/>
          <w:lang w:val="uk-UA" w:eastAsia="ru-UA"/>
        </w:rPr>
        <w:t>6) зміни витрат, що передбачені структурою встановленого тарифу на послуги розподілу природного газу, що сталася з причин, незалежних від суб'єкта господарювання, якщо це призводить до зміни рівня тарифу на послуги розподілу природного газу більше ніж на 5 % від встановленого рівня;</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75" w:name="n173"/>
      <w:bookmarkEnd w:id="175"/>
      <w:r w:rsidRPr="00236B8D">
        <w:rPr>
          <w:rFonts w:ascii="Times New Roman" w:eastAsia="Times New Roman" w:hAnsi="Times New Roman" w:cs="Times New Roman"/>
          <w:color w:val="000000"/>
          <w:sz w:val="24"/>
          <w:szCs w:val="24"/>
          <w:lang w:val="uk-UA" w:eastAsia="ru-UA"/>
        </w:rPr>
        <w:t>7) змін у чинному законодавстві України, зокрема в частині розміру ставок податків, зборів, обов'язкових платежів;</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76" w:name="n174"/>
      <w:bookmarkEnd w:id="176"/>
      <w:r w:rsidRPr="00236B8D">
        <w:rPr>
          <w:rFonts w:ascii="Times New Roman" w:eastAsia="Times New Roman" w:hAnsi="Times New Roman" w:cs="Times New Roman"/>
          <w:color w:val="000000"/>
          <w:sz w:val="24"/>
          <w:szCs w:val="24"/>
          <w:lang w:val="uk-UA" w:eastAsia="ru-UA"/>
        </w:rPr>
        <w:t>8) за результатами здійснення заходів нагляду (контролю) щодо дотримання суб’єктами господарювання вимог законодавства у сфері енергетики та </w:t>
      </w:r>
      <w:hyperlink r:id="rId91" w:anchor="n215" w:tgtFrame="_blank" w:history="1">
        <w:r w:rsidRPr="00236B8D">
          <w:rPr>
            <w:rFonts w:ascii="Times New Roman" w:eastAsia="Times New Roman" w:hAnsi="Times New Roman" w:cs="Times New Roman"/>
            <w:color w:val="000099"/>
            <w:sz w:val="24"/>
            <w:szCs w:val="24"/>
            <w:u w:val="single"/>
            <w:lang w:val="uk-UA" w:eastAsia="ru-UA"/>
          </w:rPr>
          <w:t>Ліцензійних умов провадження господарської діяльності з розподілу природного газу</w:t>
        </w:r>
      </w:hyperlink>
      <w:r w:rsidRPr="00236B8D">
        <w:rPr>
          <w:rFonts w:ascii="Times New Roman" w:eastAsia="Times New Roman" w:hAnsi="Times New Roman" w:cs="Times New Roman"/>
          <w:color w:val="000000"/>
          <w:sz w:val="24"/>
          <w:szCs w:val="24"/>
          <w:lang w:val="uk-UA" w:eastAsia="ru-UA"/>
        </w:rPr>
        <w:t>.</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77" w:name="n175"/>
      <w:bookmarkEnd w:id="177"/>
      <w:r w:rsidRPr="00236B8D">
        <w:rPr>
          <w:rFonts w:ascii="Times New Roman" w:eastAsia="Times New Roman" w:hAnsi="Times New Roman" w:cs="Times New Roman"/>
          <w:color w:val="000000"/>
          <w:sz w:val="24"/>
          <w:szCs w:val="24"/>
          <w:lang w:val="uk-UA" w:eastAsia="ru-UA"/>
        </w:rPr>
        <w:t>17. За наявності підстав, передбачених пунктом 16 цього розділу, НКРЕКП переглядає тарифи на послуги розподілу природного газу з урахуванням наявної в НКРЕКП інформації, даних звітності, актів, складених за результатами проведення заходів нагляду (контролю) щодо дотримання суб’єктами господарювання вимог законодавства у сфері енергетики та </w:t>
      </w:r>
      <w:hyperlink r:id="rId92" w:anchor="n215" w:tgtFrame="_blank" w:history="1">
        <w:r w:rsidRPr="00236B8D">
          <w:rPr>
            <w:rFonts w:ascii="Times New Roman" w:eastAsia="Times New Roman" w:hAnsi="Times New Roman" w:cs="Times New Roman"/>
            <w:color w:val="000099"/>
            <w:sz w:val="24"/>
            <w:szCs w:val="24"/>
            <w:u w:val="single"/>
            <w:lang w:val="uk-UA" w:eastAsia="ru-UA"/>
          </w:rPr>
          <w:t>Ліцензійних умов провадження господарської діяльності з розподілу природного газу</w:t>
        </w:r>
      </w:hyperlink>
      <w:r w:rsidRPr="00236B8D">
        <w:rPr>
          <w:rFonts w:ascii="Times New Roman" w:eastAsia="Times New Roman" w:hAnsi="Times New Roman" w:cs="Times New Roman"/>
          <w:color w:val="000000"/>
          <w:sz w:val="24"/>
          <w:szCs w:val="24"/>
          <w:lang w:val="uk-UA" w:eastAsia="ru-UA"/>
        </w:rPr>
        <w:t>, затверджених постановою НКРЕКП від 16 лютого 2017 року № 201, та/або наданих суб'єктом господарювання документів та пояснень до них.».</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78" w:name="n176"/>
      <w:bookmarkEnd w:id="178"/>
      <w:r w:rsidRPr="00236B8D">
        <w:rPr>
          <w:rFonts w:ascii="Times New Roman" w:eastAsia="Times New Roman" w:hAnsi="Times New Roman" w:cs="Times New Roman"/>
          <w:color w:val="000000"/>
          <w:sz w:val="24"/>
          <w:szCs w:val="24"/>
          <w:lang w:val="uk-UA" w:eastAsia="ru-UA"/>
        </w:rPr>
        <w:t>6. У тексті Методики слова у всіх відмінках «приєднана потужність» замінити словами «річна замовлена потужність» у відповідних відмінках.</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79" w:name="n177"/>
      <w:bookmarkEnd w:id="179"/>
      <w:r w:rsidRPr="00236B8D">
        <w:rPr>
          <w:rFonts w:ascii="Times New Roman" w:eastAsia="Times New Roman" w:hAnsi="Times New Roman" w:cs="Times New Roman"/>
          <w:color w:val="000000"/>
          <w:sz w:val="24"/>
          <w:szCs w:val="24"/>
          <w:lang w:val="uk-UA" w:eastAsia="ru-UA"/>
        </w:rPr>
        <w:t>7. Методику доповнити додатками 1 - 9, що додаються.</w:t>
      </w:r>
    </w:p>
    <w:tbl>
      <w:tblPr>
        <w:tblW w:w="5000" w:type="pct"/>
        <w:tblCellMar>
          <w:left w:w="0" w:type="dxa"/>
          <w:right w:w="0" w:type="dxa"/>
        </w:tblCellMar>
        <w:tblLook w:val="04A0" w:firstRow="1" w:lastRow="0" w:firstColumn="1" w:lastColumn="0" w:noHBand="0" w:noVBand="1"/>
      </w:tblPr>
      <w:tblGrid>
        <w:gridCol w:w="3929"/>
        <w:gridCol w:w="5426"/>
      </w:tblGrid>
      <w:tr w:rsidR="00236B8D" w:rsidRPr="00236B8D" w:rsidTr="00EC18CC">
        <w:tc>
          <w:tcPr>
            <w:tcW w:w="2100" w:type="pct"/>
            <w:shd w:val="clear" w:color="auto" w:fill="auto"/>
            <w:hideMark/>
          </w:tcPr>
          <w:p w:rsidR="00236B8D" w:rsidRPr="00236B8D" w:rsidRDefault="00236B8D" w:rsidP="00236B8D">
            <w:pPr>
              <w:spacing w:before="300" w:after="150" w:line="240" w:lineRule="auto"/>
              <w:jc w:val="center"/>
              <w:rPr>
                <w:rFonts w:ascii="Times New Roman" w:eastAsia="Times New Roman" w:hAnsi="Times New Roman" w:cs="Times New Roman"/>
                <w:sz w:val="24"/>
                <w:szCs w:val="24"/>
                <w:lang w:val="uk-UA" w:eastAsia="ru-UA"/>
              </w:rPr>
            </w:pPr>
            <w:bookmarkStart w:id="180" w:name="n178"/>
            <w:bookmarkEnd w:id="180"/>
            <w:r w:rsidRPr="00236B8D">
              <w:rPr>
                <w:rFonts w:ascii="Times New Roman" w:eastAsia="Times New Roman" w:hAnsi="Times New Roman" w:cs="Times New Roman"/>
                <w:b/>
                <w:bCs/>
                <w:color w:val="000000"/>
                <w:sz w:val="24"/>
                <w:szCs w:val="24"/>
                <w:lang w:val="uk-UA" w:eastAsia="ru-UA"/>
              </w:rPr>
              <w:t>Директор Департаменту</w:t>
            </w:r>
            <w:r w:rsidRPr="00236B8D">
              <w:rPr>
                <w:rFonts w:ascii="Times New Roman" w:eastAsia="Times New Roman" w:hAnsi="Times New Roman" w:cs="Times New Roman"/>
                <w:sz w:val="24"/>
                <w:szCs w:val="24"/>
                <w:lang w:val="uk-UA" w:eastAsia="ru-UA"/>
              </w:rPr>
              <w:br/>
            </w:r>
            <w:r w:rsidRPr="00236B8D">
              <w:rPr>
                <w:rFonts w:ascii="Times New Roman" w:eastAsia="Times New Roman" w:hAnsi="Times New Roman" w:cs="Times New Roman"/>
                <w:b/>
                <w:bCs/>
                <w:color w:val="000000"/>
                <w:sz w:val="24"/>
                <w:szCs w:val="24"/>
                <w:lang w:val="uk-UA" w:eastAsia="ru-UA"/>
              </w:rPr>
              <w:t>із регулювання відносин</w:t>
            </w:r>
            <w:r w:rsidRPr="00236B8D">
              <w:rPr>
                <w:rFonts w:ascii="Times New Roman" w:eastAsia="Times New Roman" w:hAnsi="Times New Roman" w:cs="Times New Roman"/>
                <w:sz w:val="24"/>
                <w:szCs w:val="24"/>
                <w:lang w:val="uk-UA" w:eastAsia="ru-UA"/>
              </w:rPr>
              <w:br/>
            </w:r>
            <w:r w:rsidRPr="00236B8D">
              <w:rPr>
                <w:rFonts w:ascii="Times New Roman" w:eastAsia="Times New Roman" w:hAnsi="Times New Roman" w:cs="Times New Roman"/>
                <w:b/>
                <w:bCs/>
                <w:color w:val="000000"/>
                <w:sz w:val="24"/>
                <w:szCs w:val="24"/>
                <w:lang w:val="uk-UA" w:eastAsia="ru-UA"/>
              </w:rPr>
              <w:t>у нафтогазовій сфері</w:t>
            </w:r>
          </w:p>
        </w:tc>
        <w:tc>
          <w:tcPr>
            <w:tcW w:w="3500" w:type="pct"/>
            <w:shd w:val="clear" w:color="auto" w:fill="auto"/>
            <w:hideMark/>
          </w:tcPr>
          <w:p w:rsidR="00236B8D" w:rsidRPr="00236B8D" w:rsidRDefault="00236B8D" w:rsidP="00236B8D">
            <w:pPr>
              <w:spacing w:before="300" w:after="0" w:line="240" w:lineRule="auto"/>
              <w:jc w:val="right"/>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br/>
            </w:r>
            <w:r w:rsidRPr="00236B8D">
              <w:rPr>
                <w:rFonts w:ascii="Times New Roman" w:eastAsia="Times New Roman" w:hAnsi="Times New Roman" w:cs="Times New Roman"/>
                <w:sz w:val="24"/>
                <w:szCs w:val="24"/>
                <w:lang w:val="uk-UA" w:eastAsia="ru-UA"/>
              </w:rPr>
              <w:br/>
            </w:r>
            <w:r w:rsidRPr="00236B8D">
              <w:rPr>
                <w:rFonts w:ascii="Times New Roman" w:eastAsia="Times New Roman" w:hAnsi="Times New Roman" w:cs="Times New Roman"/>
                <w:b/>
                <w:bCs/>
                <w:color w:val="000000"/>
                <w:sz w:val="24"/>
                <w:szCs w:val="24"/>
                <w:lang w:val="uk-UA" w:eastAsia="ru-UA"/>
              </w:rPr>
              <w:t>Т. Рябуха</w:t>
            </w:r>
          </w:p>
        </w:tc>
      </w:tr>
    </w:tbl>
    <w:p w:rsidR="00236B8D" w:rsidRPr="00236B8D" w:rsidRDefault="00EC18CC" w:rsidP="00236B8D">
      <w:pPr>
        <w:shd w:val="clear" w:color="auto" w:fill="FFFFFF"/>
        <w:spacing w:after="0" w:line="240" w:lineRule="auto"/>
        <w:rPr>
          <w:rFonts w:ascii="Times New Roman" w:eastAsia="Times New Roman" w:hAnsi="Times New Roman" w:cs="Times New Roman"/>
          <w:sz w:val="24"/>
          <w:szCs w:val="24"/>
          <w:lang w:val="uk-UA" w:eastAsia="ru-UA"/>
        </w:rPr>
      </w:pPr>
      <w:bookmarkStart w:id="181" w:name="n233"/>
      <w:bookmarkEnd w:id="181"/>
      <w:r>
        <w:rPr>
          <w:rFonts w:ascii="Times New Roman" w:eastAsia="Times New Roman" w:hAnsi="Times New Roman" w:cs="Times New Roman"/>
          <w:color w:val="000000"/>
          <w:sz w:val="24"/>
          <w:szCs w:val="24"/>
          <w:lang w:val="uk-UA" w:eastAsia="ru-UA"/>
        </w:rPr>
        <w:pict>
          <v:rect id="_x0000_i1028"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4953"/>
        <w:gridCol w:w="4402"/>
      </w:tblGrid>
      <w:tr w:rsidR="00236B8D" w:rsidRPr="00236B8D" w:rsidTr="00EC18CC">
        <w:tc>
          <w:tcPr>
            <w:tcW w:w="2250" w:type="pct"/>
            <w:shd w:val="clear" w:color="auto" w:fill="auto"/>
            <w:hideMark/>
          </w:tcPr>
          <w:p w:rsidR="00236B8D" w:rsidRPr="00236B8D" w:rsidRDefault="00236B8D" w:rsidP="00236B8D">
            <w:pPr>
              <w:spacing w:before="150" w:after="150" w:line="240" w:lineRule="auto"/>
              <w:rPr>
                <w:rFonts w:ascii="Times New Roman" w:eastAsia="Times New Roman" w:hAnsi="Times New Roman" w:cs="Times New Roman"/>
                <w:sz w:val="24"/>
                <w:szCs w:val="24"/>
                <w:lang w:val="uk-UA" w:eastAsia="ru-UA"/>
              </w:rPr>
            </w:pPr>
            <w:bookmarkStart w:id="182" w:name="n179"/>
            <w:bookmarkEnd w:id="182"/>
          </w:p>
        </w:tc>
        <w:tc>
          <w:tcPr>
            <w:tcW w:w="2000" w:type="pct"/>
            <w:shd w:val="clear" w:color="auto" w:fill="auto"/>
            <w:hideMark/>
          </w:tcPr>
          <w:p w:rsidR="00236B8D" w:rsidRPr="00236B8D" w:rsidRDefault="00236B8D" w:rsidP="00236B8D">
            <w:pPr>
              <w:spacing w:before="150" w:after="150" w:line="240" w:lineRule="auto"/>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Додаток 1</w:t>
            </w:r>
            <w:r w:rsidRPr="00236B8D">
              <w:rPr>
                <w:rFonts w:ascii="Times New Roman" w:eastAsia="Times New Roman" w:hAnsi="Times New Roman" w:cs="Times New Roman"/>
                <w:sz w:val="24"/>
                <w:szCs w:val="24"/>
                <w:lang w:val="uk-UA" w:eastAsia="ru-UA"/>
              </w:rPr>
              <w:br/>
              <w:t>до Методики визначення</w:t>
            </w:r>
            <w:r w:rsidRPr="00236B8D">
              <w:rPr>
                <w:rFonts w:ascii="Times New Roman" w:eastAsia="Times New Roman" w:hAnsi="Times New Roman" w:cs="Times New Roman"/>
                <w:sz w:val="24"/>
                <w:szCs w:val="24"/>
                <w:lang w:val="uk-UA" w:eastAsia="ru-UA"/>
              </w:rPr>
              <w:br/>
              <w:t>та розрахунку тарифу на послуги</w:t>
            </w:r>
            <w:r w:rsidRPr="00236B8D">
              <w:rPr>
                <w:rFonts w:ascii="Times New Roman" w:eastAsia="Times New Roman" w:hAnsi="Times New Roman" w:cs="Times New Roman"/>
                <w:sz w:val="24"/>
                <w:szCs w:val="24"/>
                <w:lang w:val="uk-UA" w:eastAsia="ru-UA"/>
              </w:rPr>
              <w:br/>
              <w:t>розподілу природного газу</w:t>
            </w:r>
            <w:r w:rsidRPr="00236B8D">
              <w:rPr>
                <w:rFonts w:ascii="Times New Roman" w:eastAsia="Times New Roman" w:hAnsi="Times New Roman" w:cs="Times New Roman"/>
                <w:sz w:val="24"/>
                <w:szCs w:val="24"/>
                <w:lang w:val="uk-UA" w:eastAsia="ru-UA"/>
              </w:rPr>
              <w:br/>
              <w:t>(пункт 6 розділу VIII)</w:t>
            </w:r>
          </w:p>
        </w:tc>
      </w:tr>
    </w:tbl>
    <w:bookmarkStart w:id="183" w:name="n180"/>
    <w:bookmarkEnd w:id="183"/>
    <w:p w:rsidR="00236B8D" w:rsidRPr="00236B8D" w:rsidRDefault="00236B8D" w:rsidP="00236B8D">
      <w:pPr>
        <w:shd w:val="clear" w:color="auto" w:fill="FFFFFF"/>
        <w:spacing w:before="150" w:after="150" w:line="240" w:lineRule="auto"/>
        <w:ind w:left="225" w:right="225"/>
        <w:jc w:val="center"/>
        <w:rPr>
          <w:rFonts w:ascii="Times New Roman" w:eastAsia="Times New Roman" w:hAnsi="Times New Roman" w:cs="Times New Roman"/>
          <w:color w:val="000000"/>
          <w:sz w:val="24"/>
          <w:szCs w:val="24"/>
          <w:lang w:val="uk-UA" w:eastAsia="ru-UA"/>
        </w:rPr>
      </w:pPr>
      <w:r w:rsidRPr="00236B8D">
        <w:rPr>
          <w:rFonts w:ascii="Times New Roman" w:eastAsia="Times New Roman" w:hAnsi="Times New Roman" w:cs="Times New Roman"/>
          <w:color w:val="000000"/>
          <w:sz w:val="24"/>
          <w:szCs w:val="24"/>
          <w:lang w:val="uk-UA" w:eastAsia="ru-UA"/>
        </w:rPr>
        <w:lastRenderedPageBreak/>
        <w:fldChar w:fldCharType="begin"/>
      </w:r>
      <w:r w:rsidRPr="00236B8D">
        <w:rPr>
          <w:rFonts w:ascii="Times New Roman" w:eastAsia="Times New Roman" w:hAnsi="Times New Roman" w:cs="Times New Roman"/>
          <w:color w:val="000000"/>
          <w:sz w:val="24"/>
          <w:szCs w:val="24"/>
          <w:lang w:val="uk-UA" w:eastAsia="ru-UA"/>
        </w:rPr>
        <w:instrText xml:space="preserve"> HYPERLINK "https://zakon.rada.gov.ua/laws/file/text/75/f488855n235.doc" </w:instrText>
      </w:r>
      <w:r w:rsidRPr="00236B8D">
        <w:rPr>
          <w:rFonts w:ascii="Times New Roman" w:eastAsia="Times New Roman" w:hAnsi="Times New Roman" w:cs="Times New Roman"/>
          <w:color w:val="000000"/>
          <w:sz w:val="24"/>
          <w:szCs w:val="24"/>
          <w:lang w:val="uk-UA" w:eastAsia="ru-UA"/>
        </w:rPr>
        <w:fldChar w:fldCharType="separate"/>
      </w:r>
      <w:r w:rsidRPr="00236B8D">
        <w:rPr>
          <w:rFonts w:ascii="Times New Roman" w:eastAsia="Times New Roman" w:hAnsi="Times New Roman" w:cs="Times New Roman"/>
          <w:b/>
          <w:bCs/>
          <w:color w:val="C00909"/>
          <w:sz w:val="28"/>
          <w:szCs w:val="28"/>
          <w:u w:val="single"/>
          <w:lang w:val="uk-UA" w:eastAsia="ru-UA"/>
        </w:rPr>
        <w:t>ЗАЯВА</w:t>
      </w:r>
      <w:r w:rsidRPr="00236B8D">
        <w:rPr>
          <w:rFonts w:ascii="Times New Roman" w:eastAsia="Times New Roman" w:hAnsi="Times New Roman" w:cs="Times New Roman"/>
          <w:color w:val="000000"/>
          <w:sz w:val="24"/>
          <w:szCs w:val="24"/>
          <w:lang w:val="uk-UA" w:eastAsia="ru-UA"/>
        </w:rPr>
        <w:fldChar w:fldCharType="end"/>
      </w:r>
      <w:r w:rsidRPr="00236B8D">
        <w:rPr>
          <w:rFonts w:ascii="Times New Roman" w:eastAsia="Times New Roman" w:hAnsi="Times New Roman" w:cs="Times New Roman"/>
          <w:color w:val="000000"/>
          <w:sz w:val="24"/>
          <w:szCs w:val="24"/>
          <w:lang w:val="uk-UA" w:eastAsia="ru-UA"/>
        </w:rPr>
        <w:br/>
      </w:r>
      <w:r w:rsidRPr="00236B8D">
        <w:rPr>
          <w:rFonts w:ascii="Times New Roman" w:eastAsia="Times New Roman" w:hAnsi="Times New Roman" w:cs="Times New Roman"/>
          <w:b/>
          <w:bCs/>
          <w:color w:val="000000"/>
          <w:sz w:val="28"/>
          <w:szCs w:val="28"/>
          <w:lang w:val="uk-UA" w:eastAsia="ru-UA"/>
        </w:rPr>
        <w:t>про встановлення (перегляд) тарифу</w:t>
      </w:r>
    </w:p>
    <w:p w:rsidR="00236B8D" w:rsidRPr="00236B8D" w:rsidRDefault="00EC18CC" w:rsidP="00236B8D">
      <w:pPr>
        <w:shd w:val="clear" w:color="auto" w:fill="FFFFFF"/>
        <w:spacing w:after="0" w:line="240" w:lineRule="auto"/>
        <w:rPr>
          <w:rFonts w:ascii="Times New Roman" w:eastAsia="Times New Roman" w:hAnsi="Times New Roman" w:cs="Times New Roman"/>
          <w:sz w:val="24"/>
          <w:szCs w:val="24"/>
          <w:lang w:val="uk-UA" w:eastAsia="ru-UA"/>
        </w:rPr>
      </w:pPr>
      <w:bookmarkStart w:id="184" w:name="n234"/>
      <w:bookmarkEnd w:id="184"/>
      <w:r>
        <w:rPr>
          <w:rFonts w:ascii="Times New Roman" w:eastAsia="Times New Roman" w:hAnsi="Times New Roman" w:cs="Times New Roman"/>
          <w:color w:val="000000"/>
          <w:sz w:val="24"/>
          <w:szCs w:val="24"/>
          <w:lang w:val="uk-UA" w:eastAsia="ru-UA"/>
        </w:rPr>
        <w:pict>
          <v:rect id="_x0000_i1029"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4953"/>
        <w:gridCol w:w="4402"/>
      </w:tblGrid>
      <w:tr w:rsidR="00236B8D" w:rsidRPr="00236B8D" w:rsidTr="00EC18CC">
        <w:tc>
          <w:tcPr>
            <w:tcW w:w="2250" w:type="pct"/>
            <w:shd w:val="clear" w:color="auto" w:fill="auto"/>
            <w:hideMark/>
          </w:tcPr>
          <w:p w:rsidR="00236B8D" w:rsidRPr="00236B8D" w:rsidRDefault="00236B8D" w:rsidP="00236B8D">
            <w:pPr>
              <w:spacing w:before="150" w:after="150" w:line="240" w:lineRule="auto"/>
              <w:rPr>
                <w:rFonts w:ascii="Times New Roman" w:eastAsia="Times New Roman" w:hAnsi="Times New Roman" w:cs="Times New Roman"/>
                <w:sz w:val="24"/>
                <w:szCs w:val="24"/>
                <w:lang w:val="uk-UA" w:eastAsia="ru-UA"/>
              </w:rPr>
            </w:pPr>
            <w:bookmarkStart w:id="185" w:name="n181"/>
            <w:bookmarkEnd w:id="185"/>
          </w:p>
        </w:tc>
        <w:tc>
          <w:tcPr>
            <w:tcW w:w="2000" w:type="pct"/>
            <w:shd w:val="clear" w:color="auto" w:fill="auto"/>
            <w:hideMark/>
          </w:tcPr>
          <w:p w:rsidR="00236B8D" w:rsidRPr="00236B8D" w:rsidRDefault="00236B8D" w:rsidP="00236B8D">
            <w:pPr>
              <w:spacing w:before="150" w:after="150" w:line="240" w:lineRule="auto"/>
              <w:rPr>
                <w:rFonts w:ascii="Times New Roman" w:eastAsia="Times New Roman" w:hAnsi="Times New Roman" w:cs="Times New Roman"/>
                <w:sz w:val="24"/>
                <w:szCs w:val="24"/>
                <w:lang w:val="uk-UA" w:eastAsia="ru-UA"/>
              </w:rPr>
            </w:pPr>
            <w:r w:rsidRPr="00236B8D">
              <w:rPr>
                <w:rFonts w:ascii="Times New Roman" w:eastAsia="Times New Roman" w:hAnsi="Times New Roman" w:cs="Times New Roman"/>
                <w:sz w:val="24"/>
                <w:szCs w:val="24"/>
                <w:lang w:val="uk-UA" w:eastAsia="ru-UA"/>
              </w:rPr>
              <w:t>Додаток 2</w:t>
            </w:r>
            <w:r w:rsidRPr="00236B8D">
              <w:rPr>
                <w:rFonts w:ascii="Times New Roman" w:eastAsia="Times New Roman" w:hAnsi="Times New Roman" w:cs="Times New Roman"/>
                <w:sz w:val="24"/>
                <w:szCs w:val="24"/>
                <w:lang w:val="uk-UA" w:eastAsia="ru-UA"/>
              </w:rPr>
              <w:br/>
              <w:t>до Методики визначення</w:t>
            </w:r>
            <w:r w:rsidRPr="00236B8D">
              <w:rPr>
                <w:rFonts w:ascii="Times New Roman" w:eastAsia="Times New Roman" w:hAnsi="Times New Roman" w:cs="Times New Roman"/>
                <w:sz w:val="24"/>
                <w:szCs w:val="24"/>
                <w:lang w:val="uk-UA" w:eastAsia="ru-UA"/>
              </w:rPr>
              <w:br/>
              <w:t>та розрахунку тарифу на послуги</w:t>
            </w:r>
            <w:r w:rsidRPr="00236B8D">
              <w:rPr>
                <w:rFonts w:ascii="Times New Roman" w:eastAsia="Times New Roman" w:hAnsi="Times New Roman" w:cs="Times New Roman"/>
                <w:sz w:val="24"/>
                <w:szCs w:val="24"/>
                <w:lang w:val="uk-UA" w:eastAsia="ru-UA"/>
              </w:rPr>
              <w:br/>
              <w:t>розподілу природного газу</w:t>
            </w:r>
            <w:r w:rsidRPr="00236B8D">
              <w:rPr>
                <w:rFonts w:ascii="Times New Roman" w:eastAsia="Times New Roman" w:hAnsi="Times New Roman" w:cs="Times New Roman"/>
                <w:sz w:val="24"/>
                <w:szCs w:val="24"/>
                <w:lang w:val="uk-UA" w:eastAsia="ru-UA"/>
              </w:rPr>
              <w:br/>
              <w:t>(пункт 6 розділу VIII)</w:t>
            </w:r>
          </w:p>
        </w:tc>
      </w:tr>
    </w:tbl>
    <w:p w:rsidR="00236B8D" w:rsidRPr="00236B8D" w:rsidRDefault="00236B8D" w:rsidP="00236B8D">
      <w:pPr>
        <w:shd w:val="clear" w:color="auto" w:fill="FFFFFF"/>
        <w:spacing w:before="150" w:after="150" w:line="240" w:lineRule="auto"/>
        <w:ind w:left="225" w:right="225"/>
        <w:jc w:val="center"/>
        <w:rPr>
          <w:rFonts w:ascii="Times New Roman" w:eastAsia="Times New Roman" w:hAnsi="Times New Roman" w:cs="Times New Roman"/>
          <w:color w:val="000000"/>
          <w:sz w:val="24"/>
          <w:szCs w:val="24"/>
          <w:lang w:val="uk-UA" w:eastAsia="ru-UA"/>
        </w:rPr>
      </w:pPr>
      <w:bookmarkStart w:id="186" w:name="n182"/>
      <w:bookmarkEnd w:id="186"/>
      <w:r w:rsidRPr="00236B8D">
        <w:rPr>
          <w:rFonts w:ascii="Times New Roman" w:eastAsia="Times New Roman" w:hAnsi="Times New Roman" w:cs="Times New Roman"/>
          <w:b/>
          <w:bCs/>
          <w:color w:val="000000"/>
          <w:sz w:val="28"/>
          <w:szCs w:val="28"/>
          <w:lang w:val="uk-UA" w:eastAsia="ru-UA"/>
        </w:rPr>
        <w:t>ПРИМІРНИЙ ПЕРЕЛІК</w:t>
      </w:r>
      <w:r w:rsidRPr="00236B8D">
        <w:rPr>
          <w:rFonts w:ascii="Times New Roman" w:eastAsia="Times New Roman" w:hAnsi="Times New Roman" w:cs="Times New Roman"/>
          <w:color w:val="000000"/>
          <w:sz w:val="24"/>
          <w:szCs w:val="24"/>
          <w:lang w:val="uk-UA" w:eastAsia="ru-UA"/>
        </w:rPr>
        <w:br/>
      </w:r>
      <w:r w:rsidRPr="00236B8D">
        <w:rPr>
          <w:rFonts w:ascii="Times New Roman" w:eastAsia="Times New Roman" w:hAnsi="Times New Roman" w:cs="Times New Roman"/>
          <w:b/>
          <w:bCs/>
          <w:color w:val="000000"/>
          <w:sz w:val="28"/>
          <w:szCs w:val="28"/>
          <w:lang w:val="uk-UA" w:eastAsia="ru-UA"/>
        </w:rPr>
        <w:t>питань, які висвітлюються в пояснювальній записці до розрахунку тарифу на послуги розподілу природного газу</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87" w:name="n183"/>
      <w:bookmarkEnd w:id="187"/>
      <w:r w:rsidRPr="00236B8D">
        <w:rPr>
          <w:rFonts w:ascii="Times New Roman" w:eastAsia="Times New Roman" w:hAnsi="Times New Roman" w:cs="Times New Roman"/>
          <w:color w:val="000000"/>
          <w:sz w:val="24"/>
          <w:szCs w:val="24"/>
          <w:lang w:val="uk-UA" w:eastAsia="ru-UA"/>
        </w:rPr>
        <w:t>1. Загальна характеристика суб'єкта господарювання:</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88" w:name="n184"/>
      <w:bookmarkEnd w:id="188"/>
      <w:r w:rsidRPr="00236B8D">
        <w:rPr>
          <w:rFonts w:ascii="Times New Roman" w:eastAsia="Times New Roman" w:hAnsi="Times New Roman" w:cs="Times New Roman"/>
          <w:color w:val="000000"/>
          <w:sz w:val="24"/>
          <w:szCs w:val="24"/>
          <w:lang w:val="uk-UA" w:eastAsia="ru-UA"/>
        </w:rPr>
        <w:t>1) види діяльності (перелік ліцензованих видів діяльності та інших, крім ліцензованих, видів діяльності);</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89" w:name="n185"/>
      <w:bookmarkEnd w:id="189"/>
      <w:r w:rsidRPr="00236B8D">
        <w:rPr>
          <w:rFonts w:ascii="Times New Roman" w:eastAsia="Times New Roman" w:hAnsi="Times New Roman" w:cs="Times New Roman"/>
          <w:color w:val="000000"/>
          <w:sz w:val="24"/>
          <w:szCs w:val="24"/>
          <w:lang w:val="uk-UA" w:eastAsia="ru-UA"/>
        </w:rPr>
        <w:t>2) структура суб'єкта господарювання (надати перелік структурних підрозділів, які забезпечують здійснення ліцензованого виду діяльності, із зазначенням чисельності працівників цих структурних підрозділів);</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90" w:name="n186"/>
      <w:bookmarkEnd w:id="190"/>
      <w:r w:rsidRPr="00236B8D">
        <w:rPr>
          <w:rFonts w:ascii="Times New Roman" w:eastAsia="Times New Roman" w:hAnsi="Times New Roman" w:cs="Times New Roman"/>
          <w:color w:val="000000"/>
          <w:sz w:val="24"/>
          <w:szCs w:val="24"/>
          <w:lang w:val="uk-UA" w:eastAsia="ru-UA"/>
        </w:rPr>
        <w:t xml:space="preserve">3) технічна характеристика суб'єкта господарювання станом на 01 січня базового періоду (пропускна потужність, протяжність газопроводів, кількість споруд на них (головних газорозподільних пунктів, газорозподільних пунктів, шафових газорозподільних пунктів, колодязів, установок </w:t>
      </w:r>
      <w:proofErr w:type="spellStart"/>
      <w:r w:rsidRPr="00236B8D">
        <w:rPr>
          <w:rFonts w:ascii="Times New Roman" w:eastAsia="Times New Roman" w:hAnsi="Times New Roman" w:cs="Times New Roman"/>
          <w:color w:val="000000"/>
          <w:sz w:val="24"/>
          <w:szCs w:val="24"/>
          <w:lang w:val="uk-UA" w:eastAsia="ru-UA"/>
        </w:rPr>
        <w:t>електрохімзахисту</w:t>
      </w:r>
      <w:proofErr w:type="spellEnd"/>
      <w:r w:rsidRPr="00236B8D">
        <w:rPr>
          <w:rFonts w:ascii="Times New Roman" w:eastAsia="Times New Roman" w:hAnsi="Times New Roman" w:cs="Times New Roman"/>
          <w:color w:val="000000"/>
          <w:sz w:val="24"/>
          <w:szCs w:val="24"/>
          <w:lang w:val="uk-UA" w:eastAsia="ru-UA"/>
        </w:rPr>
        <w:t xml:space="preserve"> тощо), що перебувають на балансі суб'єкта господарювання, у користуванні, господарському віданні, в експлуатації, - вказати реквізити договорів, детально описати активи за всіма видами договорів, за великої кількості договорів необхідно додати реєстр договорів по кожному власнику активів). Зазначити резерв потужності газопроводів, коефіцієнт зносу, кількість мереж та споруд на них, що потребують діагностики, перекладки (заміни), ремонту тощо. Рівень (%) газифікації території провадження ліцензованої діяльності, кількість газифікованих населених пунктів, кількість споживачів та їх річну замовлену потужність за категоріями (населення, бюджетні установи, суб'єкти господарювання, які виробляють теплову енергію, промислові споживачі та інші суб'єкти господарювання, релігійні організації).</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91" w:name="n187"/>
      <w:bookmarkEnd w:id="191"/>
      <w:r w:rsidRPr="00236B8D">
        <w:rPr>
          <w:rFonts w:ascii="Times New Roman" w:eastAsia="Times New Roman" w:hAnsi="Times New Roman" w:cs="Times New Roman"/>
          <w:color w:val="000000"/>
          <w:sz w:val="24"/>
          <w:szCs w:val="24"/>
          <w:lang w:val="uk-UA" w:eastAsia="ru-UA"/>
        </w:rPr>
        <w:t>2. Аналіз фінансово-господарської діяльності суб'єкта господарювання за базовий та попередній періоди за ліцензованим видом діяльності:</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92" w:name="n188"/>
      <w:bookmarkEnd w:id="192"/>
      <w:r w:rsidRPr="00236B8D">
        <w:rPr>
          <w:rFonts w:ascii="Times New Roman" w:eastAsia="Times New Roman" w:hAnsi="Times New Roman" w:cs="Times New Roman"/>
          <w:color w:val="000000"/>
          <w:sz w:val="24"/>
          <w:szCs w:val="24"/>
          <w:lang w:val="uk-UA" w:eastAsia="ru-UA"/>
        </w:rPr>
        <w:t>1) аналіз зміни розмірів річної замовленої потужності за базовий період порівняно з прийнятими розмірами річної замовленої потужності при розрахунку чинних тарифів всіма категоріями споживачів та причини відхилень;</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93" w:name="n189"/>
      <w:bookmarkEnd w:id="193"/>
      <w:r w:rsidRPr="00236B8D">
        <w:rPr>
          <w:rFonts w:ascii="Times New Roman" w:eastAsia="Times New Roman" w:hAnsi="Times New Roman" w:cs="Times New Roman"/>
          <w:color w:val="000000"/>
          <w:sz w:val="24"/>
          <w:szCs w:val="24"/>
          <w:lang w:val="uk-UA" w:eastAsia="ru-UA"/>
        </w:rPr>
        <w:t>2) аналіз фактичних витрат за базовий період, доходу та прибутку відповідно до врахованих при розрахунку чинних тарифів та причини відхилень.</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94" w:name="n190"/>
      <w:bookmarkEnd w:id="194"/>
      <w:r w:rsidRPr="00236B8D">
        <w:rPr>
          <w:rFonts w:ascii="Times New Roman" w:eastAsia="Times New Roman" w:hAnsi="Times New Roman" w:cs="Times New Roman"/>
          <w:color w:val="000000"/>
          <w:sz w:val="24"/>
          <w:szCs w:val="24"/>
          <w:lang w:val="uk-UA" w:eastAsia="ru-UA"/>
        </w:rPr>
        <w:t>3. Плановані обсяги надання послуг розподілу природного газу на планований період з розбивкою по кварталах. Пояснення принципів планування й основні відхилення від прийнятих при розрахунку чинних тарифів.</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95" w:name="n191"/>
      <w:bookmarkEnd w:id="195"/>
      <w:r w:rsidRPr="00236B8D">
        <w:rPr>
          <w:rFonts w:ascii="Times New Roman" w:eastAsia="Times New Roman" w:hAnsi="Times New Roman" w:cs="Times New Roman"/>
          <w:color w:val="000000"/>
          <w:sz w:val="24"/>
          <w:szCs w:val="24"/>
          <w:lang w:val="uk-UA" w:eastAsia="ru-UA"/>
        </w:rPr>
        <w:t>4. Обґрунтування за всіма елементами витрат. Описати принципи обліку прямих і непрямих витрат, пов'язаних з ліцензованим та іншим, крім ліцензованого, видами діяльності, вказати документ, відповідно до якого розподіляються витрати (реквізити наказу, яким визначена облікова політика суб'єкта господарювання).</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96" w:name="n192"/>
      <w:bookmarkEnd w:id="196"/>
      <w:r w:rsidRPr="00236B8D">
        <w:rPr>
          <w:rFonts w:ascii="Times New Roman" w:eastAsia="Times New Roman" w:hAnsi="Times New Roman" w:cs="Times New Roman"/>
          <w:color w:val="000000"/>
          <w:sz w:val="24"/>
          <w:szCs w:val="24"/>
          <w:lang w:val="uk-UA" w:eastAsia="ru-UA"/>
        </w:rPr>
        <w:lastRenderedPageBreak/>
        <w:t>4.1. Матеріальні витрати: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97" w:name="n193"/>
      <w:bookmarkEnd w:id="197"/>
      <w:r w:rsidRPr="00236B8D">
        <w:rPr>
          <w:rFonts w:ascii="Times New Roman" w:eastAsia="Times New Roman" w:hAnsi="Times New Roman" w:cs="Times New Roman"/>
          <w:color w:val="000000"/>
          <w:sz w:val="24"/>
          <w:szCs w:val="24"/>
          <w:lang w:val="uk-UA" w:eastAsia="ru-UA"/>
        </w:rPr>
        <w:t>1) матеріали (перелічити основні елементи витрат, вказати принципи планування витрат, за якими розцінками здійснювався розрахунок потреби в матеріальних витратах, причини зростання/зменшення витрат за основними елементами);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98" w:name="n194"/>
      <w:bookmarkEnd w:id="198"/>
      <w:r w:rsidRPr="00236B8D">
        <w:rPr>
          <w:rFonts w:ascii="Times New Roman" w:eastAsia="Times New Roman" w:hAnsi="Times New Roman" w:cs="Times New Roman"/>
          <w:color w:val="000000"/>
          <w:sz w:val="24"/>
          <w:szCs w:val="24"/>
          <w:lang w:val="uk-UA" w:eastAsia="ru-UA"/>
        </w:rPr>
        <w:t>2) природний газ на власні потреби, виробничо-технологічні витрати та нормативні втрати (далі - ВТВ) (вказати обсяг природного газу на власні потреби виходячи з розрахунку відповідно до чинного законодавства, вказати реквізити договору (договорів) з постачальником/оптовим продавцем природного газу; вказати обсяг природного газу на виробничо-технологічні витрати та нормативні втрати виходячи з розрахунку відповідно до чинного законодавства, прикласти договір з постачальником/оптовим продавцем природного газу);</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199" w:name="n195"/>
      <w:bookmarkEnd w:id="199"/>
      <w:r w:rsidRPr="00236B8D">
        <w:rPr>
          <w:rFonts w:ascii="Times New Roman" w:eastAsia="Times New Roman" w:hAnsi="Times New Roman" w:cs="Times New Roman"/>
          <w:color w:val="000000"/>
          <w:sz w:val="24"/>
          <w:szCs w:val="24"/>
          <w:lang w:val="uk-UA" w:eastAsia="ru-UA"/>
        </w:rPr>
        <w:t>3) паливо (зазначити види використовуваного палива, напрям та обсяги використання із зазначенням ціни кожного виду паливної складової);</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00" w:name="n196"/>
      <w:bookmarkEnd w:id="200"/>
      <w:r w:rsidRPr="00236B8D">
        <w:rPr>
          <w:rFonts w:ascii="Times New Roman" w:eastAsia="Times New Roman" w:hAnsi="Times New Roman" w:cs="Times New Roman"/>
          <w:color w:val="000000"/>
          <w:sz w:val="24"/>
          <w:szCs w:val="24"/>
          <w:lang w:val="uk-UA" w:eastAsia="ru-UA"/>
        </w:rPr>
        <w:t>4) електроенергія (зазначити обсяг використання електричної енергії, назву постачальника електроенергії та чинний тариф);</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01" w:name="n197"/>
      <w:bookmarkEnd w:id="201"/>
      <w:r w:rsidRPr="00236B8D">
        <w:rPr>
          <w:rFonts w:ascii="Times New Roman" w:eastAsia="Times New Roman" w:hAnsi="Times New Roman" w:cs="Times New Roman"/>
          <w:color w:val="000000"/>
          <w:sz w:val="24"/>
          <w:szCs w:val="24"/>
          <w:lang w:val="uk-UA" w:eastAsia="ru-UA"/>
        </w:rPr>
        <w:t>5) інші матеріальні витрати (перелічити основні елементи витрат, віднесені до цієї статті, вказати принципи планування витрат, обґрунтування зростання/зменшення витрат за основними елементами).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02" w:name="n198"/>
      <w:bookmarkEnd w:id="202"/>
      <w:r w:rsidRPr="00236B8D">
        <w:rPr>
          <w:rFonts w:ascii="Times New Roman" w:eastAsia="Times New Roman" w:hAnsi="Times New Roman" w:cs="Times New Roman"/>
          <w:color w:val="000000"/>
          <w:sz w:val="24"/>
          <w:szCs w:val="24"/>
          <w:lang w:val="uk-UA" w:eastAsia="ru-UA"/>
        </w:rPr>
        <w:t>4.2. Витрати на оплату праці та відрахування на соціальні заходи. Зазначити витрати з основної та додаткової заробітної плати, витрати на інші заохочувальні та компенсаційні виплати. Зазначити причини планованих змін загальної чисельності працюючих, у тому числі в розрізі категорій працівників. Вказати причини зміни середньомісячної заробітної плати та посадових окладів для різних категорій працівників.</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03" w:name="n199"/>
      <w:bookmarkEnd w:id="203"/>
      <w:r w:rsidRPr="00236B8D">
        <w:rPr>
          <w:rFonts w:ascii="Times New Roman" w:eastAsia="Times New Roman" w:hAnsi="Times New Roman" w:cs="Times New Roman"/>
          <w:color w:val="000000"/>
          <w:sz w:val="24"/>
          <w:szCs w:val="24"/>
          <w:lang w:val="uk-UA" w:eastAsia="ru-UA"/>
        </w:rPr>
        <w:t>4.3. Амортизація. Зазначити перелік основних засобів, інших необоротних матеріальних і нематеріальних активів, що перебувають на балансі, та обґрунтувати їх плановані зміни (рух основних засобів, інших необоротних матеріальних і нематеріальних активів, зміна вартості основних засобів та інших необоротних активів з відповідним обґрунтуванням тощо), вказати нормативно-правові акти, відповідно до яких здійснено розрахунок і норми амортизації за основними групами основних засобів та інших необоротних активів.</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04" w:name="n200"/>
      <w:bookmarkEnd w:id="204"/>
      <w:r w:rsidRPr="00236B8D">
        <w:rPr>
          <w:rFonts w:ascii="Times New Roman" w:eastAsia="Times New Roman" w:hAnsi="Times New Roman" w:cs="Times New Roman"/>
          <w:color w:val="000000"/>
          <w:sz w:val="24"/>
          <w:szCs w:val="24"/>
          <w:lang w:val="uk-UA" w:eastAsia="ru-UA"/>
        </w:rPr>
        <w:t>4.4. Інші витрати: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05" w:name="n201"/>
      <w:bookmarkEnd w:id="205"/>
      <w:r w:rsidRPr="00236B8D">
        <w:rPr>
          <w:rFonts w:ascii="Times New Roman" w:eastAsia="Times New Roman" w:hAnsi="Times New Roman" w:cs="Times New Roman"/>
          <w:color w:val="000000"/>
          <w:sz w:val="24"/>
          <w:szCs w:val="24"/>
          <w:lang w:val="uk-UA" w:eastAsia="ru-UA"/>
        </w:rPr>
        <w:t>1) послуги банку (вказати витрати на розрахунково-касове обслуговування та інші послуги банків та обґрунтувати їх плановані зміни);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06" w:name="n202"/>
      <w:bookmarkEnd w:id="206"/>
      <w:r w:rsidRPr="00236B8D">
        <w:rPr>
          <w:rFonts w:ascii="Times New Roman" w:eastAsia="Times New Roman" w:hAnsi="Times New Roman" w:cs="Times New Roman"/>
          <w:color w:val="000000"/>
          <w:sz w:val="24"/>
          <w:szCs w:val="24"/>
          <w:lang w:val="uk-UA" w:eastAsia="ru-UA"/>
        </w:rPr>
        <w:t>2) витрати на оплату послуг зв'язку (зазначити перелік використовуваних послуг (пошта, телеграф, телефон, телекс, телефакс, стільниковий зв'язок тощо) із зазначенням сум витрат по кожному виду послуги. Обґрунтувати причини планованих змін порівняно з базовим періодом);</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07" w:name="n203"/>
      <w:bookmarkEnd w:id="207"/>
      <w:r w:rsidRPr="00236B8D">
        <w:rPr>
          <w:rFonts w:ascii="Times New Roman" w:eastAsia="Times New Roman" w:hAnsi="Times New Roman" w:cs="Times New Roman"/>
          <w:color w:val="000000"/>
          <w:sz w:val="24"/>
          <w:szCs w:val="24"/>
          <w:lang w:val="uk-UA" w:eastAsia="ru-UA"/>
        </w:rPr>
        <w:t>3) витрати на службові відрядження (обґрунтувати причини планованих змін порівняно з базовим періодом);</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08" w:name="n204"/>
      <w:bookmarkEnd w:id="208"/>
      <w:r w:rsidRPr="00236B8D">
        <w:rPr>
          <w:rFonts w:ascii="Times New Roman" w:eastAsia="Times New Roman" w:hAnsi="Times New Roman" w:cs="Times New Roman"/>
          <w:color w:val="000000"/>
          <w:sz w:val="24"/>
          <w:szCs w:val="24"/>
          <w:lang w:val="uk-UA" w:eastAsia="ru-UA"/>
        </w:rPr>
        <w:t>4) утримання транспорту (обґрунтувати причини планованих змін порівняно з базовим періодом);</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09" w:name="n205"/>
      <w:bookmarkEnd w:id="209"/>
      <w:r w:rsidRPr="00236B8D">
        <w:rPr>
          <w:rFonts w:ascii="Times New Roman" w:eastAsia="Times New Roman" w:hAnsi="Times New Roman" w:cs="Times New Roman"/>
          <w:color w:val="000000"/>
          <w:sz w:val="24"/>
          <w:szCs w:val="24"/>
          <w:lang w:val="uk-UA" w:eastAsia="ru-UA"/>
        </w:rPr>
        <w:t xml:space="preserve">5) вартість придбаних послуг, прямо пов'язаних з ліцензованим видом діяльності (зазначити перелік послуг сторонніх організацій (юридичних послуг, аудиторських, консультаційних, послуг з оцінки майна, охорони, послуг з транспортування природного газу магістральними (розподільними) трубопроводами, які перебувають у власності або </w:t>
      </w:r>
      <w:r w:rsidRPr="00236B8D">
        <w:rPr>
          <w:rFonts w:ascii="Times New Roman" w:eastAsia="Times New Roman" w:hAnsi="Times New Roman" w:cs="Times New Roman"/>
          <w:color w:val="000000"/>
          <w:sz w:val="24"/>
          <w:szCs w:val="24"/>
          <w:lang w:val="uk-UA" w:eastAsia="ru-UA"/>
        </w:rPr>
        <w:lastRenderedPageBreak/>
        <w:t>користуванні іншого ліцензіата з транспортування (розподілу) природного і нафтового газу тощо). Обґрунтувати причини планованих змін порівняно з базовим періодом);</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10" w:name="n206"/>
      <w:bookmarkEnd w:id="210"/>
      <w:r w:rsidRPr="00236B8D">
        <w:rPr>
          <w:rFonts w:ascii="Times New Roman" w:eastAsia="Times New Roman" w:hAnsi="Times New Roman" w:cs="Times New Roman"/>
          <w:color w:val="000000"/>
          <w:sz w:val="24"/>
          <w:szCs w:val="24"/>
          <w:lang w:val="uk-UA" w:eastAsia="ru-UA"/>
        </w:rPr>
        <w:t>6) витрати, пов'язані з планово-профілактичним та технічним обслуговуванням газопроводів, приладів, пристроїв та устаткувань (обґрунтувати причини планованих змін порівняно з базовим періодом);</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11" w:name="n207"/>
      <w:bookmarkEnd w:id="211"/>
      <w:r w:rsidRPr="00236B8D">
        <w:rPr>
          <w:rFonts w:ascii="Times New Roman" w:eastAsia="Times New Roman" w:hAnsi="Times New Roman" w:cs="Times New Roman"/>
          <w:color w:val="000000"/>
          <w:sz w:val="24"/>
          <w:szCs w:val="24"/>
          <w:lang w:val="uk-UA" w:eastAsia="ru-UA"/>
        </w:rPr>
        <w:t>7) витрати, пов'язані з періодичною повіркою та ремонтом лічильників газу (обґрунтувати причини планованих змін порівняно з базовим періодом);</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12" w:name="n208"/>
      <w:bookmarkEnd w:id="212"/>
      <w:r w:rsidRPr="00236B8D">
        <w:rPr>
          <w:rFonts w:ascii="Times New Roman" w:eastAsia="Times New Roman" w:hAnsi="Times New Roman" w:cs="Times New Roman"/>
          <w:color w:val="000000"/>
          <w:sz w:val="24"/>
          <w:szCs w:val="24"/>
          <w:lang w:val="uk-UA" w:eastAsia="ru-UA"/>
        </w:rPr>
        <w:t>8) витрати на оренду (зазначити витрати на оперативну оренду, перелік основних засобів та нематеріальних активів та суми орендної плати по кожному засобу. Обґрунтувати причини планованих змін порівняно з базовим періодом);</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13" w:name="n209"/>
      <w:bookmarkEnd w:id="213"/>
      <w:r w:rsidRPr="00236B8D">
        <w:rPr>
          <w:rFonts w:ascii="Times New Roman" w:eastAsia="Times New Roman" w:hAnsi="Times New Roman" w:cs="Times New Roman"/>
          <w:color w:val="000000"/>
          <w:sz w:val="24"/>
          <w:szCs w:val="24"/>
          <w:lang w:val="uk-UA" w:eastAsia="ru-UA"/>
        </w:rPr>
        <w:t>9) страхування (зазначити види (обов'язкове, добровільне) та об'єкти страхування. Обґрунтувати причини змін порівняно з чинними договорами, указати принцип розрахунку та розподілу витрат для ліцензованого виду діяльності);</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14" w:name="n210"/>
      <w:bookmarkEnd w:id="214"/>
      <w:r w:rsidRPr="00236B8D">
        <w:rPr>
          <w:rFonts w:ascii="Times New Roman" w:eastAsia="Times New Roman" w:hAnsi="Times New Roman" w:cs="Times New Roman"/>
          <w:color w:val="000000"/>
          <w:sz w:val="24"/>
          <w:szCs w:val="24"/>
          <w:lang w:val="uk-UA" w:eastAsia="ru-UA"/>
        </w:rPr>
        <w:t>10) податки та збори (зазначити види податків та зборів, платником яких є суб'єкт господарювання при провадженні ліцензованого виду діяльності, об'єкт та базу оподаткування, ставку податку, у тому числі плати за землю із зазначенням площі земель та/або нормативної грошової оцінки земель, ставку податку та/або орендної плати за земельні ділянки державної і комунальної власності. Обґрунтувати причини планованих змін порівняно з базовим періодом);</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15" w:name="n211"/>
      <w:bookmarkEnd w:id="215"/>
      <w:r w:rsidRPr="00236B8D">
        <w:rPr>
          <w:rFonts w:ascii="Times New Roman" w:eastAsia="Times New Roman" w:hAnsi="Times New Roman" w:cs="Times New Roman"/>
          <w:color w:val="000000"/>
          <w:sz w:val="24"/>
          <w:szCs w:val="24"/>
          <w:lang w:val="uk-UA" w:eastAsia="ru-UA"/>
        </w:rPr>
        <w:t>11) інші витрати (зазначити перелік витрат, що включені до цієї статті. Обґрунтувати причини планованих змін порівняно з базовим періодом);</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16" w:name="n212"/>
      <w:bookmarkEnd w:id="216"/>
      <w:r w:rsidRPr="00236B8D">
        <w:rPr>
          <w:rFonts w:ascii="Times New Roman" w:eastAsia="Times New Roman" w:hAnsi="Times New Roman" w:cs="Times New Roman"/>
          <w:color w:val="000000"/>
          <w:sz w:val="24"/>
          <w:szCs w:val="24"/>
          <w:lang w:val="uk-UA" w:eastAsia="ru-UA"/>
        </w:rPr>
        <w:t>12) адміністративні витрати (зазначити принципи розподілу адміністративних витрат між ліцензованими та іншими, крім ліцензованих, видами діяльності. Обґрунтувати причини планованих змін порівняно з базовим періодом);</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17" w:name="n213"/>
      <w:bookmarkEnd w:id="217"/>
      <w:r w:rsidRPr="00236B8D">
        <w:rPr>
          <w:rFonts w:ascii="Times New Roman" w:eastAsia="Times New Roman" w:hAnsi="Times New Roman" w:cs="Times New Roman"/>
          <w:color w:val="000000"/>
          <w:sz w:val="24"/>
          <w:szCs w:val="24"/>
          <w:lang w:val="uk-UA" w:eastAsia="ru-UA"/>
        </w:rPr>
        <w:t>13) витрати на збут (обґрунтувати причини планованих змін порівняно з базовим періодом із зазначенням принципів розподілу витрат на збут між ліцензованими та іншими, крім ліцензованих, видами діяльності).</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18" w:name="n214"/>
      <w:bookmarkEnd w:id="218"/>
      <w:r w:rsidRPr="00236B8D">
        <w:rPr>
          <w:rFonts w:ascii="Times New Roman" w:eastAsia="Times New Roman" w:hAnsi="Times New Roman" w:cs="Times New Roman"/>
          <w:color w:val="000000"/>
          <w:sz w:val="24"/>
          <w:szCs w:val="24"/>
          <w:lang w:val="uk-UA" w:eastAsia="ru-UA"/>
        </w:rPr>
        <w:t>5. Фінансові витрати. Зазначити перелік витрат. Обґрунтувати необхідність отримання запозичень за кредитними договорами та інших запозичень із зазначенням мети їх залучення та визначенням основної суми запозичення та відсотків за користування отриманими кредитами та витрат, пов'язаних із обслуговуванням запозичень.</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19" w:name="n215"/>
      <w:bookmarkEnd w:id="219"/>
      <w:r w:rsidRPr="00236B8D">
        <w:rPr>
          <w:rFonts w:ascii="Times New Roman" w:eastAsia="Times New Roman" w:hAnsi="Times New Roman" w:cs="Times New Roman"/>
          <w:color w:val="000000"/>
          <w:sz w:val="24"/>
          <w:szCs w:val="24"/>
          <w:lang w:val="uk-UA" w:eastAsia="ru-UA"/>
        </w:rPr>
        <w:t>6. Інші доходи, які не входять до складу операційних. Зазначити джерело, суму доходу та напрями його використання.</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20" w:name="n216"/>
      <w:bookmarkEnd w:id="220"/>
      <w:r w:rsidRPr="00236B8D">
        <w:rPr>
          <w:rFonts w:ascii="Times New Roman" w:eastAsia="Times New Roman" w:hAnsi="Times New Roman" w:cs="Times New Roman"/>
          <w:color w:val="000000"/>
          <w:sz w:val="24"/>
          <w:szCs w:val="24"/>
          <w:lang w:val="uk-UA" w:eastAsia="ru-UA"/>
        </w:rPr>
        <w:t>7. Планований прибуток. Обґрунтувати рівень планованого прибутку із визначенням напрямів його використання:</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21" w:name="n217"/>
      <w:bookmarkEnd w:id="221"/>
      <w:r w:rsidRPr="00236B8D">
        <w:rPr>
          <w:rFonts w:ascii="Times New Roman" w:eastAsia="Times New Roman" w:hAnsi="Times New Roman" w:cs="Times New Roman"/>
          <w:color w:val="000000"/>
          <w:sz w:val="24"/>
          <w:szCs w:val="24"/>
          <w:lang w:val="uk-UA" w:eastAsia="ru-UA"/>
        </w:rPr>
        <w:t>1) сума коштів на виконання затвердженої інвестиційної програми;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22" w:name="n218"/>
      <w:bookmarkEnd w:id="222"/>
      <w:r w:rsidRPr="00236B8D">
        <w:rPr>
          <w:rFonts w:ascii="Times New Roman" w:eastAsia="Times New Roman" w:hAnsi="Times New Roman" w:cs="Times New Roman"/>
          <w:color w:val="000000"/>
          <w:sz w:val="24"/>
          <w:szCs w:val="24"/>
          <w:lang w:val="uk-UA" w:eastAsia="ru-UA"/>
        </w:rPr>
        <w:t>2) сума коштів на погашення основної суми кредитів та інших запозичень, що залучені для виконання інвестиційної програми;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23" w:name="n219"/>
      <w:bookmarkEnd w:id="223"/>
      <w:r w:rsidRPr="00236B8D">
        <w:rPr>
          <w:rFonts w:ascii="Times New Roman" w:eastAsia="Times New Roman" w:hAnsi="Times New Roman" w:cs="Times New Roman"/>
          <w:color w:val="000000"/>
          <w:sz w:val="24"/>
          <w:szCs w:val="24"/>
          <w:lang w:val="uk-UA" w:eastAsia="ru-UA"/>
        </w:rPr>
        <w:t>3) сума коштів для спрямування частини чистого прибутку на виплату дивідендів відповідно до </w:t>
      </w:r>
      <w:hyperlink r:id="rId93" w:tgtFrame="_blank" w:history="1">
        <w:r w:rsidRPr="00236B8D">
          <w:rPr>
            <w:rFonts w:ascii="Times New Roman" w:eastAsia="Times New Roman" w:hAnsi="Times New Roman" w:cs="Times New Roman"/>
            <w:color w:val="000099"/>
            <w:sz w:val="24"/>
            <w:szCs w:val="24"/>
            <w:u w:val="single"/>
            <w:lang w:val="uk-UA" w:eastAsia="ru-UA"/>
          </w:rPr>
          <w:t>Закону України</w:t>
        </w:r>
      </w:hyperlink>
      <w:r w:rsidRPr="00236B8D">
        <w:rPr>
          <w:rFonts w:ascii="Times New Roman" w:eastAsia="Times New Roman" w:hAnsi="Times New Roman" w:cs="Times New Roman"/>
          <w:color w:val="000000"/>
          <w:sz w:val="24"/>
          <w:szCs w:val="24"/>
          <w:lang w:val="uk-UA" w:eastAsia="ru-UA"/>
        </w:rPr>
        <w:t> «Про управління об'єктами державної власності»;</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24" w:name="n220"/>
      <w:bookmarkEnd w:id="224"/>
      <w:r w:rsidRPr="00236B8D">
        <w:rPr>
          <w:rFonts w:ascii="Times New Roman" w:eastAsia="Times New Roman" w:hAnsi="Times New Roman" w:cs="Times New Roman"/>
          <w:color w:val="000000"/>
          <w:sz w:val="24"/>
          <w:szCs w:val="24"/>
          <w:lang w:val="uk-UA" w:eastAsia="ru-UA"/>
        </w:rPr>
        <w:t>4) сума податку на прибуток, розрахованого відповідно до </w:t>
      </w:r>
      <w:hyperlink r:id="rId94" w:tgtFrame="_blank" w:history="1">
        <w:r w:rsidRPr="00236B8D">
          <w:rPr>
            <w:rFonts w:ascii="Times New Roman" w:eastAsia="Times New Roman" w:hAnsi="Times New Roman" w:cs="Times New Roman"/>
            <w:color w:val="000099"/>
            <w:sz w:val="24"/>
            <w:szCs w:val="24"/>
            <w:u w:val="single"/>
            <w:lang w:val="uk-UA" w:eastAsia="ru-UA"/>
          </w:rPr>
          <w:t>Податкового кодексу України</w:t>
        </w:r>
      </w:hyperlink>
      <w:r w:rsidRPr="00236B8D">
        <w:rPr>
          <w:rFonts w:ascii="Times New Roman" w:eastAsia="Times New Roman" w:hAnsi="Times New Roman" w:cs="Times New Roman"/>
          <w:color w:val="000000"/>
          <w:sz w:val="24"/>
          <w:szCs w:val="24"/>
          <w:lang w:val="uk-UA" w:eastAsia="ru-UA"/>
        </w:rPr>
        <w:t>;</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25" w:name="n221"/>
      <w:bookmarkEnd w:id="225"/>
      <w:r w:rsidRPr="00236B8D">
        <w:rPr>
          <w:rFonts w:ascii="Times New Roman" w:eastAsia="Times New Roman" w:hAnsi="Times New Roman" w:cs="Times New Roman"/>
          <w:color w:val="000000"/>
          <w:sz w:val="24"/>
          <w:szCs w:val="24"/>
          <w:lang w:val="uk-UA" w:eastAsia="ru-UA"/>
        </w:rPr>
        <w:t xml:space="preserve">5) сума коштів для фінансування компенсації витрат (збитків), яких зазнав ліцензіат, та інших обґрунтованих потреб фінансово-господарської діяльності ліцензіата, які не були </w:t>
      </w:r>
      <w:r w:rsidRPr="00236B8D">
        <w:rPr>
          <w:rFonts w:ascii="Times New Roman" w:eastAsia="Times New Roman" w:hAnsi="Times New Roman" w:cs="Times New Roman"/>
          <w:color w:val="000000"/>
          <w:sz w:val="24"/>
          <w:szCs w:val="24"/>
          <w:lang w:val="uk-UA" w:eastAsia="ru-UA"/>
        </w:rPr>
        <w:lastRenderedPageBreak/>
        <w:t>включені до складу витрат структури тарифу і щодо яких Податковим кодексом України прямо не встановлено обмежень у частині коригування фінансового результату до оподаткування на різниці, визначена відповідно до положень </w:t>
      </w:r>
      <w:hyperlink r:id="rId95" w:anchor="n2502" w:tgtFrame="_blank" w:history="1">
        <w:r w:rsidRPr="00236B8D">
          <w:rPr>
            <w:rFonts w:ascii="Times New Roman" w:eastAsia="Times New Roman" w:hAnsi="Times New Roman" w:cs="Times New Roman"/>
            <w:color w:val="000099"/>
            <w:sz w:val="24"/>
            <w:szCs w:val="24"/>
            <w:u w:val="single"/>
            <w:lang w:val="uk-UA" w:eastAsia="ru-UA"/>
          </w:rPr>
          <w:t>розділу III</w:t>
        </w:r>
      </w:hyperlink>
      <w:r w:rsidRPr="00236B8D">
        <w:rPr>
          <w:rFonts w:ascii="Times New Roman" w:eastAsia="Times New Roman" w:hAnsi="Times New Roman" w:cs="Times New Roman"/>
          <w:color w:val="000000"/>
          <w:sz w:val="24"/>
          <w:szCs w:val="24"/>
          <w:lang w:val="uk-UA" w:eastAsia="ru-UA"/>
        </w:rPr>
        <w:t> Податкового кодексу України;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26" w:name="n222"/>
      <w:bookmarkEnd w:id="226"/>
      <w:r w:rsidRPr="00236B8D">
        <w:rPr>
          <w:rFonts w:ascii="Times New Roman" w:eastAsia="Times New Roman" w:hAnsi="Times New Roman" w:cs="Times New Roman"/>
          <w:color w:val="000000"/>
          <w:sz w:val="24"/>
          <w:szCs w:val="24"/>
          <w:lang w:val="uk-UA" w:eastAsia="ru-UA"/>
        </w:rPr>
        <w:t>6) сума коштів на погашення основної суми кредитів та/або запозичень, які залучені для виконання інвестиційної програми та які погоджені НКРЕКП, та/або суми інвестицій за рахунок власного капіталу в необоротні матеріальні та нематеріальні активи.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27" w:name="n223"/>
      <w:bookmarkEnd w:id="227"/>
      <w:r w:rsidRPr="00236B8D">
        <w:rPr>
          <w:rFonts w:ascii="Times New Roman" w:eastAsia="Times New Roman" w:hAnsi="Times New Roman" w:cs="Times New Roman"/>
          <w:color w:val="000000"/>
          <w:sz w:val="24"/>
          <w:szCs w:val="24"/>
          <w:lang w:val="uk-UA" w:eastAsia="ru-UA"/>
        </w:rPr>
        <w:t>8. Обґрунтування витрат, які не включаються у структуру тарифу для оцінки їх впливу на фінансовий результат діяльності підприємства. Вказати перелік фактичних витрат за кожним елементом витрат із зазначенням суми та обґрунтуванням змін порівняно з попереднім періодом:</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28" w:name="n224"/>
      <w:bookmarkEnd w:id="228"/>
      <w:r w:rsidRPr="00236B8D">
        <w:rPr>
          <w:rFonts w:ascii="Times New Roman" w:eastAsia="Times New Roman" w:hAnsi="Times New Roman" w:cs="Times New Roman"/>
          <w:color w:val="000000"/>
          <w:sz w:val="24"/>
          <w:szCs w:val="24"/>
          <w:lang w:val="uk-UA" w:eastAsia="ru-UA"/>
        </w:rPr>
        <w:t>1) витрати на створення резерву сумнівної заборгованості;</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29" w:name="n225"/>
      <w:bookmarkEnd w:id="229"/>
      <w:r w:rsidRPr="00236B8D">
        <w:rPr>
          <w:rFonts w:ascii="Times New Roman" w:eastAsia="Times New Roman" w:hAnsi="Times New Roman" w:cs="Times New Roman"/>
          <w:color w:val="000000"/>
          <w:sz w:val="24"/>
          <w:szCs w:val="24"/>
          <w:lang w:val="uk-UA" w:eastAsia="ru-UA"/>
        </w:rPr>
        <w:t>2) суми визнаних штрафів, пені, неустойки;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30" w:name="n226"/>
      <w:bookmarkEnd w:id="230"/>
      <w:r w:rsidRPr="00236B8D">
        <w:rPr>
          <w:rFonts w:ascii="Times New Roman" w:eastAsia="Times New Roman" w:hAnsi="Times New Roman" w:cs="Times New Roman"/>
          <w:color w:val="000000"/>
          <w:sz w:val="24"/>
          <w:szCs w:val="24"/>
          <w:lang w:val="uk-UA" w:eastAsia="ru-UA"/>
        </w:rPr>
        <w:t>3) суми коштів або вартість товарів, що добровільно перераховуються (передаються) іншим юридичним та фізичним особам, у тому числі у вигляді фінансової або матеріальної допомоги, включаючи благодійну, спонсорську та шефську допомогу;</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31" w:name="n227"/>
      <w:bookmarkEnd w:id="231"/>
      <w:r w:rsidRPr="00236B8D">
        <w:rPr>
          <w:rFonts w:ascii="Times New Roman" w:eastAsia="Times New Roman" w:hAnsi="Times New Roman" w:cs="Times New Roman"/>
          <w:color w:val="000000"/>
          <w:sz w:val="24"/>
          <w:szCs w:val="24"/>
          <w:lang w:val="uk-UA" w:eastAsia="ru-UA"/>
        </w:rPr>
        <w:t>4) суми коштів, що відраховуються професійним спілкам (їх організаціям) для проведення культурно-масової і фізкультурної роботи;</w:t>
      </w:r>
    </w:p>
    <w:p w:rsidR="00236B8D" w:rsidRPr="00236B8D" w:rsidRDefault="00236B8D" w:rsidP="00236B8D">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UA"/>
        </w:rPr>
      </w:pPr>
      <w:bookmarkStart w:id="232" w:name="n228"/>
      <w:bookmarkEnd w:id="232"/>
      <w:r w:rsidRPr="00236B8D">
        <w:rPr>
          <w:rFonts w:ascii="Times New Roman" w:eastAsia="Times New Roman" w:hAnsi="Times New Roman" w:cs="Times New Roman"/>
          <w:color w:val="000000"/>
          <w:sz w:val="24"/>
          <w:szCs w:val="24"/>
          <w:lang w:val="uk-UA" w:eastAsia="ru-UA"/>
        </w:rPr>
        <w:t>5) інші операційні витрати.</w:t>
      </w:r>
    </w:p>
    <w:p w:rsidR="00236B8D" w:rsidRDefault="00236B8D" w:rsidP="00236B8D">
      <w:pPr>
        <w:shd w:val="clear" w:color="auto" w:fill="FFFFFF"/>
        <w:spacing w:before="150" w:after="150" w:line="240" w:lineRule="auto"/>
        <w:jc w:val="center"/>
        <w:rPr>
          <w:rFonts w:ascii="Times New Roman" w:eastAsia="Times New Roman" w:hAnsi="Times New Roman" w:cs="Times New Roman"/>
          <w:i/>
          <w:iCs/>
          <w:color w:val="000000"/>
          <w:sz w:val="24"/>
          <w:szCs w:val="24"/>
          <w:lang w:val="uk-UA" w:eastAsia="ru-UA"/>
        </w:rPr>
      </w:pPr>
      <w:bookmarkStart w:id="233" w:name="n229"/>
      <w:bookmarkEnd w:id="233"/>
      <w:r w:rsidRPr="00236B8D">
        <w:rPr>
          <w:rFonts w:ascii="Times New Roman" w:eastAsia="Times New Roman" w:hAnsi="Times New Roman" w:cs="Times New Roman"/>
          <w:i/>
          <w:iCs/>
          <w:color w:val="000000"/>
          <w:sz w:val="24"/>
          <w:szCs w:val="24"/>
          <w:lang w:val="uk-UA" w:eastAsia="ru-UA"/>
        </w:rPr>
        <w:t>{</w:t>
      </w:r>
      <w:hyperlink r:id="rId96" w:history="1">
        <w:r w:rsidRPr="00236B8D">
          <w:rPr>
            <w:rFonts w:ascii="Times New Roman" w:eastAsia="Times New Roman" w:hAnsi="Times New Roman" w:cs="Times New Roman"/>
            <w:i/>
            <w:iCs/>
            <w:color w:val="C00909"/>
            <w:sz w:val="24"/>
            <w:szCs w:val="24"/>
            <w:u w:val="single"/>
            <w:lang w:val="uk-UA" w:eastAsia="ru-UA"/>
          </w:rPr>
          <w:t>Дода</w:t>
        </w:r>
        <w:r w:rsidRPr="00236B8D">
          <w:rPr>
            <w:rFonts w:ascii="Times New Roman" w:eastAsia="Times New Roman" w:hAnsi="Times New Roman" w:cs="Times New Roman"/>
            <w:i/>
            <w:iCs/>
            <w:color w:val="C00909"/>
            <w:sz w:val="24"/>
            <w:szCs w:val="24"/>
            <w:u w:val="single"/>
            <w:lang w:val="uk-UA" w:eastAsia="ru-UA"/>
          </w:rPr>
          <w:t>т</w:t>
        </w:r>
        <w:r w:rsidRPr="00236B8D">
          <w:rPr>
            <w:rFonts w:ascii="Times New Roman" w:eastAsia="Times New Roman" w:hAnsi="Times New Roman" w:cs="Times New Roman"/>
            <w:i/>
            <w:iCs/>
            <w:color w:val="C00909"/>
            <w:sz w:val="24"/>
            <w:szCs w:val="24"/>
            <w:u w:val="single"/>
            <w:lang w:val="uk-UA" w:eastAsia="ru-UA"/>
          </w:rPr>
          <w:t>ки 3 - 9</w:t>
        </w:r>
      </w:hyperlink>
      <w:r w:rsidRPr="00236B8D">
        <w:rPr>
          <w:rFonts w:ascii="Times New Roman" w:eastAsia="Times New Roman" w:hAnsi="Times New Roman" w:cs="Times New Roman"/>
          <w:i/>
          <w:iCs/>
          <w:color w:val="000000"/>
          <w:sz w:val="24"/>
          <w:szCs w:val="24"/>
          <w:lang w:val="uk-UA" w:eastAsia="ru-UA"/>
        </w:rPr>
        <w:t>}</w:t>
      </w:r>
    </w:p>
    <w:p w:rsidR="00EC18CC" w:rsidRDefault="00EC18CC" w:rsidP="00236B8D">
      <w:pPr>
        <w:shd w:val="clear" w:color="auto" w:fill="FFFFFF"/>
        <w:spacing w:before="150" w:after="150" w:line="240" w:lineRule="auto"/>
        <w:jc w:val="center"/>
        <w:rPr>
          <w:rFonts w:ascii="Times New Roman" w:eastAsia="Times New Roman" w:hAnsi="Times New Roman" w:cs="Times New Roman"/>
          <w:i/>
          <w:iCs/>
          <w:color w:val="000000"/>
          <w:sz w:val="24"/>
          <w:szCs w:val="24"/>
          <w:lang w:val="uk-UA" w:eastAsia="ru-UA"/>
        </w:rPr>
      </w:pPr>
      <w:r>
        <w:rPr>
          <w:rFonts w:ascii="Times New Roman" w:eastAsia="Times New Roman" w:hAnsi="Times New Roman" w:cs="Times New Roman"/>
          <w:i/>
          <w:iCs/>
          <w:color w:val="000000"/>
          <w:sz w:val="24"/>
          <w:szCs w:val="24"/>
          <w:lang w:val="uk-UA" w:eastAsia="ru-UA"/>
        </w:rPr>
        <w:object w:dxaOrig="1539" w:dyaOrig="9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77.25pt;height:49.5pt" o:ole="">
            <v:imagedata r:id="rId97" o:title=""/>
          </v:shape>
          <o:OLEObject Type="Embed" ProgID="Excel.Sheet.8" ShapeID="_x0000_i1033" DrawAspect="Icon" ObjectID="_1633327333" r:id="rId98"/>
        </w:object>
      </w:r>
      <w:bookmarkStart w:id="234" w:name="_GoBack"/>
      <w:bookmarkEnd w:id="234"/>
    </w:p>
    <w:p w:rsidR="00EC18CC" w:rsidRPr="00236B8D" w:rsidRDefault="00EC18CC" w:rsidP="00236B8D">
      <w:pPr>
        <w:shd w:val="clear" w:color="auto" w:fill="FFFFFF"/>
        <w:spacing w:before="150" w:after="150" w:line="240" w:lineRule="auto"/>
        <w:jc w:val="center"/>
        <w:rPr>
          <w:rFonts w:ascii="Times New Roman" w:eastAsia="Times New Roman" w:hAnsi="Times New Roman" w:cs="Times New Roman"/>
          <w:color w:val="000000"/>
          <w:sz w:val="24"/>
          <w:szCs w:val="24"/>
          <w:lang w:val="uk-UA" w:eastAsia="ru-UA"/>
        </w:rPr>
      </w:pPr>
    </w:p>
    <w:sectPr w:rsidR="00EC18CC" w:rsidRPr="00236B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C4915"/>
    <w:multiLevelType w:val="multilevel"/>
    <w:tmpl w:val="D6E00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B8D"/>
    <w:rsid w:val="00236B8D"/>
    <w:rsid w:val="00BC15AF"/>
    <w:rsid w:val="00EB129A"/>
    <w:rsid w:val="00EC18CC"/>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9A2DC"/>
  <w15:chartTrackingRefBased/>
  <w15:docId w15:val="{245148E5-93A7-42BD-9E36-2F1CEBD31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236B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UA"/>
    </w:rPr>
  </w:style>
  <w:style w:type="paragraph" w:styleId="4">
    <w:name w:val="heading 4"/>
    <w:basedOn w:val="a"/>
    <w:link w:val="40"/>
    <w:uiPriority w:val="9"/>
    <w:qFormat/>
    <w:rsid w:val="00236B8D"/>
    <w:pPr>
      <w:spacing w:before="100" w:beforeAutospacing="1" w:after="100" w:afterAutospacing="1" w:line="240" w:lineRule="auto"/>
      <w:outlineLvl w:val="3"/>
    </w:pPr>
    <w:rPr>
      <w:rFonts w:ascii="Times New Roman" w:eastAsia="Times New Roman" w:hAnsi="Times New Roman" w:cs="Times New Roman"/>
      <w:b/>
      <w:bCs/>
      <w:sz w:val="24"/>
      <w:szCs w:val="24"/>
      <w:lang w:eastAsia="ru-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6B8D"/>
    <w:rPr>
      <w:rFonts w:ascii="Times New Roman" w:eastAsia="Times New Roman" w:hAnsi="Times New Roman" w:cs="Times New Roman"/>
      <w:b/>
      <w:bCs/>
      <w:kern w:val="36"/>
      <w:sz w:val="48"/>
      <w:szCs w:val="48"/>
      <w:lang w:val="ru-UA" w:eastAsia="ru-UA"/>
    </w:rPr>
  </w:style>
  <w:style w:type="character" w:customStyle="1" w:styleId="40">
    <w:name w:val="Заголовок 4 Знак"/>
    <w:basedOn w:val="a0"/>
    <w:link w:val="4"/>
    <w:uiPriority w:val="9"/>
    <w:rsid w:val="00236B8D"/>
    <w:rPr>
      <w:rFonts w:ascii="Times New Roman" w:eastAsia="Times New Roman" w:hAnsi="Times New Roman" w:cs="Times New Roman"/>
      <w:b/>
      <w:bCs/>
      <w:sz w:val="24"/>
      <w:szCs w:val="24"/>
      <w:lang w:val="ru-UA" w:eastAsia="ru-UA"/>
    </w:rPr>
  </w:style>
  <w:style w:type="paragraph" w:customStyle="1" w:styleId="msonormal0">
    <w:name w:val="msonormal"/>
    <w:basedOn w:val="a"/>
    <w:rsid w:val="00236B8D"/>
    <w:pPr>
      <w:spacing w:before="100" w:beforeAutospacing="1" w:after="100" w:afterAutospacing="1" w:line="240" w:lineRule="auto"/>
    </w:pPr>
    <w:rPr>
      <w:rFonts w:ascii="Times New Roman" w:eastAsia="Times New Roman" w:hAnsi="Times New Roman" w:cs="Times New Roman"/>
      <w:sz w:val="24"/>
      <w:szCs w:val="24"/>
      <w:lang w:eastAsia="ru-UA"/>
    </w:rPr>
  </w:style>
  <w:style w:type="character" w:styleId="a3">
    <w:name w:val="Hyperlink"/>
    <w:basedOn w:val="a0"/>
    <w:uiPriority w:val="99"/>
    <w:semiHidden/>
    <w:unhideWhenUsed/>
    <w:rsid w:val="00236B8D"/>
    <w:rPr>
      <w:color w:val="0000FF"/>
      <w:u w:val="single"/>
    </w:rPr>
  </w:style>
  <w:style w:type="character" w:styleId="a4">
    <w:name w:val="FollowedHyperlink"/>
    <w:basedOn w:val="a0"/>
    <w:uiPriority w:val="99"/>
    <w:semiHidden/>
    <w:unhideWhenUsed/>
    <w:rsid w:val="00236B8D"/>
    <w:rPr>
      <w:color w:val="800080"/>
      <w:u w:val="single"/>
    </w:rPr>
  </w:style>
  <w:style w:type="character" w:customStyle="1" w:styleId="nav-text">
    <w:name w:val="nav-text"/>
    <w:basedOn w:val="a0"/>
    <w:rsid w:val="00236B8D"/>
  </w:style>
  <w:style w:type="paragraph" w:styleId="z-">
    <w:name w:val="HTML Top of Form"/>
    <w:basedOn w:val="a"/>
    <w:next w:val="a"/>
    <w:link w:val="z-0"/>
    <w:hidden/>
    <w:uiPriority w:val="99"/>
    <w:semiHidden/>
    <w:unhideWhenUsed/>
    <w:rsid w:val="00236B8D"/>
    <w:pPr>
      <w:pBdr>
        <w:bottom w:val="single" w:sz="6" w:space="1" w:color="auto"/>
      </w:pBdr>
      <w:spacing w:after="0" w:line="240" w:lineRule="auto"/>
      <w:jc w:val="center"/>
    </w:pPr>
    <w:rPr>
      <w:rFonts w:ascii="Arial" w:eastAsia="Times New Roman" w:hAnsi="Arial" w:cs="Arial"/>
      <w:vanish/>
      <w:sz w:val="16"/>
      <w:szCs w:val="16"/>
      <w:lang w:eastAsia="ru-UA"/>
    </w:rPr>
  </w:style>
  <w:style w:type="character" w:customStyle="1" w:styleId="z-0">
    <w:name w:val="z-Начало формы Знак"/>
    <w:basedOn w:val="a0"/>
    <w:link w:val="z-"/>
    <w:uiPriority w:val="99"/>
    <w:semiHidden/>
    <w:rsid w:val="00236B8D"/>
    <w:rPr>
      <w:rFonts w:ascii="Arial" w:eastAsia="Times New Roman" w:hAnsi="Arial" w:cs="Arial"/>
      <w:vanish/>
      <w:sz w:val="16"/>
      <w:szCs w:val="16"/>
      <w:lang w:val="ru-UA" w:eastAsia="ru-UA"/>
    </w:rPr>
  </w:style>
  <w:style w:type="character" w:customStyle="1" w:styleId="input-group-btn">
    <w:name w:val="input-group-btn"/>
    <w:basedOn w:val="a0"/>
    <w:rsid w:val="00236B8D"/>
  </w:style>
  <w:style w:type="paragraph" w:styleId="z-1">
    <w:name w:val="HTML Bottom of Form"/>
    <w:basedOn w:val="a"/>
    <w:next w:val="a"/>
    <w:link w:val="z-2"/>
    <w:hidden/>
    <w:uiPriority w:val="99"/>
    <w:semiHidden/>
    <w:unhideWhenUsed/>
    <w:rsid w:val="00236B8D"/>
    <w:pPr>
      <w:pBdr>
        <w:top w:val="single" w:sz="6" w:space="1" w:color="auto"/>
      </w:pBdr>
      <w:spacing w:after="0" w:line="240" w:lineRule="auto"/>
      <w:jc w:val="center"/>
    </w:pPr>
    <w:rPr>
      <w:rFonts w:ascii="Arial" w:eastAsia="Times New Roman" w:hAnsi="Arial" w:cs="Arial"/>
      <w:vanish/>
      <w:sz w:val="16"/>
      <w:szCs w:val="16"/>
      <w:lang w:eastAsia="ru-UA"/>
    </w:rPr>
  </w:style>
  <w:style w:type="character" w:customStyle="1" w:styleId="z-2">
    <w:name w:val="z-Конец формы Знак"/>
    <w:basedOn w:val="a0"/>
    <w:link w:val="z-1"/>
    <w:uiPriority w:val="99"/>
    <w:semiHidden/>
    <w:rsid w:val="00236B8D"/>
    <w:rPr>
      <w:rFonts w:ascii="Arial" w:eastAsia="Times New Roman" w:hAnsi="Arial" w:cs="Arial"/>
      <w:vanish/>
      <w:sz w:val="16"/>
      <w:szCs w:val="16"/>
      <w:lang w:val="ru-UA" w:eastAsia="ru-UA"/>
    </w:rPr>
  </w:style>
  <w:style w:type="character" w:customStyle="1" w:styleId="btn-toolbar">
    <w:name w:val="btn-toolbar"/>
    <w:basedOn w:val="a0"/>
    <w:rsid w:val="00236B8D"/>
  </w:style>
  <w:style w:type="paragraph" w:customStyle="1" w:styleId="nav-item">
    <w:name w:val="nav-item"/>
    <w:basedOn w:val="a"/>
    <w:rsid w:val="00236B8D"/>
    <w:pPr>
      <w:spacing w:before="100" w:beforeAutospacing="1" w:after="100" w:afterAutospacing="1" w:line="240" w:lineRule="auto"/>
    </w:pPr>
    <w:rPr>
      <w:rFonts w:ascii="Times New Roman" w:eastAsia="Times New Roman" w:hAnsi="Times New Roman" w:cs="Times New Roman"/>
      <w:sz w:val="24"/>
      <w:szCs w:val="24"/>
      <w:lang w:eastAsia="ru-UA"/>
    </w:rPr>
  </w:style>
  <w:style w:type="character" w:customStyle="1" w:styleId="valid">
    <w:name w:val="valid"/>
    <w:basedOn w:val="a0"/>
    <w:rsid w:val="00236B8D"/>
  </w:style>
  <w:style w:type="character" w:customStyle="1" w:styleId="dat0">
    <w:name w:val="dat0"/>
    <w:basedOn w:val="a0"/>
    <w:rsid w:val="00236B8D"/>
  </w:style>
  <w:style w:type="character" w:customStyle="1" w:styleId="dat">
    <w:name w:val="dat"/>
    <w:basedOn w:val="a0"/>
    <w:rsid w:val="00236B8D"/>
  </w:style>
  <w:style w:type="character" w:customStyle="1" w:styleId="hidden-md-down">
    <w:name w:val="hidden-md-down"/>
    <w:basedOn w:val="a0"/>
    <w:rsid w:val="00236B8D"/>
  </w:style>
  <w:style w:type="character" w:customStyle="1" w:styleId="ml-auto">
    <w:name w:val="ml-auto"/>
    <w:basedOn w:val="a0"/>
    <w:rsid w:val="00236B8D"/>
  </w:style>
  <w:style w:type="character" w:customStyle="1" w:styleId="rvts0">
    <w:name w:val="rvts0"/>
    <w:basedOn w:val="a0"/>
    <w:rsid w:val="00236B8D"/>
  </w:style>
  <w:style w:type="paragraph" w:customStyle="1" w:styleId="rvps4">
    <w:name w:val="rvps4"/>
    <w:basedOn w:val="a"/>
    <w:rsid w:val="00236B8D"/>
    <w:pPr>
      <w:spacing w:before="100" w:beforeAutospacing="1" w:after="100" w:afterAutospacing="1" w:line="240" w:lineRule="auto"/>
    </w:pPr>
    <w:rPr>
      <w:rFonts w:ascii="Times New Roman" w:eastAsia="Times New Roman" w:hAnsi="Times New Roman" w:cs="Times New Roman"/>
      <w:sz w:val="24"/>
      <w:szCs w:val="24"/>
      <w:lang w:eastAsia="ru-UA"/>
    </w:rPr>
  </w:style>
  <w:style w:type="paragraph" w:customStyle="1" w:styleId="rvps1">
    <w:name w:val="rvps1"/>
    <w:basedOn w:val="a"/>
    <w:rsid w:val="00236B8D"/>
    <w:pPr>
      <w:spacing w:before="100" w:beforeAutospacing="1" w:after="100" w:afterAutospacing="1" w:line="240" w:lineRule="auto"/>
    </w:pPr>
    <w:rPr>
      <w:rFonts w:ascii="Times New Roman" w:eastAsia="Times New Roman" w:hAnsi="Times New Roman" w:cs="Times New Roman"/>
      <w:sz w:val="24"/>
      <w:szCs w:val="24"/>
      <w:lang w:eastAsia="ru-UA"/>
    </w:rPr>
  </w:style>
  <w:style w:type="character" w:customStyle="1" w:styleId="rvts15">
    <w:name w:val="rvts15"/>
    <w:basedOn w:val="a0"/>
    <w:rsid w:val="00236B8D"/>
  </w:style>
  <w:style w:type="character" w:customStyle="1" w:styleId="rvts23">
    <w:name w:val="rvts23"/>
    <w:basedOn w:val="a0"/>
    <w:rsid w:val="00236B8D"/>
  </w:style>
  <w:style w:type="paragraph" w:customStyle="1" w:styleId="rvps7">
    <w:name w:val="rvps7"/>
    <w:basedOn w:val="a"/>
    <w:rsid w:val="00236B8D"/>
    <w:pPr>
      <w:spacing w:before="100" w:beforeAutospacing="1" w:after="100" w:afterAutospacing="1" w:line="240" w:lineRule="auto"/>
    </w:pPr>
    <w:rPr>
      <w:rFonts w:ascii="Times New Roman" w:eastAsia="Times New Roman" w:hAnsi="Times New Roman" w:cs="Times New Roman"/>
      <w:sz w:val="24"/>
      <w:szCs w:val="24"/>
      <w:lang w:eastAsia="ru-UA"/>
    </w:rPr>
  </w:style>
  <w:style w:type="character" w:customStyle="1" w:styleId="rvts9">
    <w:name w:val="rvts9"/>
    <w:basedOn w:val="a0"/>
    <w:rsid w:val="00236B8D"/>
  </w:style>
  <w:style w:type="paragraph" w:customStyle="1" w:styleId="rvps6">
    <w:name w:val="rvps6"/>
    <w:basedOn w:val="a"/>
    <w:rsid w:val="00236B8D"/>
    <w:pPr>
      <w:spacing w:before="100" w:beforeAutospacing="1" w:after="100" w:afterAutospacing="1" w:line="240" w:lineRule="auto"/>
    </w:pPr>
    <w:rPr>
      <w:rFonts w:ascii="Times New Roman" w:eastAsia="Times New Roman" w:hAnsi="Times New Roman" w:cs="Times New Roman"/>
      <w:sz w:val="24"/>
      <w:szCs w:val="24"/>
      <w:lang w:eastAsia="ru-UA"/>
    </w:rPr>
  </w:style>
  <w:style w:type="paragraph" w:customStyle="1" w:styleId="rvps2">
    <w:name w:val="rvps2"/>
    <w:basedOn w:val="a"/>
    <w:rsid w:val="00236B8D"/>
    <w:pPr>
      <w:spacing w:before="100" w:beforeAutospacing="1" w:after="100" w:afterAutospacing="1" w:line="240" w:lineRule="auto"/>
    </w:pPr>
    <w:rPr>
      <w:rFonts w:ascii="Times New Roman" w:eastAsia="Times New Roman" w:hAnsi="Times New Roman" w:cs="Times New Roman"/>
      <w:sz w:val="24"/>
      <w:szCs w:val="24"/>
      <w:lang w:eastAsia="ru-UA"/>
    </w:rPr>
  </w:style>
  <w:style w:type="character" w:customStyle="1" w:styleId="rvts52">
    <w:name w:val="rvts52"/>
    <w:basedOn w:val="a0"/>
    <w:rsid w:val="00236B8D"/>
  </w:style>
  <w:style w:type="character" w:customStyle="1" w:styleId="rvts44">
    <w:name w:val="rvts44"/>
    <w:basedOn w:val="a0"/>
    <w:rsid w:val="00236B8D"/>
  </w:style>
  <w:style w:type="paragraph" w:customStyle="1" w:styleId="rvps15">
    <w:name w:val="rvps15"/>
    <w:basedOn w:val="a"/>
    <w:rsid w:val="00236B8D"/>
    <w:pPr>
      <w:spacing w:before="100" w:beforeAutospacing="1" w:after="100" w:afterAutospacing="1" w:line="240" w:lineRule="auto"/>
    </w:pPr>
    <w:rPr>
      <w:rFonts w:ascii="Times New Roman" w:eastAsia="Times New Roman" w:hAnsi="Times New Roman" w:cs="Times New Roman"/>
      <w:sz w:val="24"/>
      <w:szCs w:val="24"/>
      <w:lang w:eastAsia="ru-UA"/>
    </w:rPr>
  </w:style>
  <w:style w:type="paragraph" w:customStyle="1" w:styleId="rvps8">
    <w:name w:val="rvps8"/>
    <w:basedOn w:val="a"/>
    <w:rsid w:val="00236B8D"/>
    <w:pPr>
      <w:spacing w:before="100" w:beforeAutospacing="1" w:after="100" w:afterAutospacing="1" w:line="240" w:lineRule="auto"/>
    </w:pPr>
    <w:rPr>
      <w:rFonts w:ascii="Times New Roman" w:eastAsia="Times New Roman" w:hAnsi="Times New Roman" w:cs="Times New Roman"/>
      <w:sz w:val="24"/>
      <w:szCs w:val="24"/>
      <w:lang w:eastAsia="ru-UA"/>
    </w:rPr>
  </w:style>
  <w:style w:type="paragraph" w:styleId="a5">
    <w:name w:val="Normal (Web)"/>
    <w:basedOn w:val="a"/>
    <w:uiPriority w:val="99"/>
    <w:semiHidden/>
    <w:unhideWhenUsed/>
    <w:rsid w:val="00236B8D"/>
    <w:pPr>
      <w:spacing w:before="100" w:beforeAutospacing="1" w:after="100" w:afterAutospacing="1" w:line="240" w:lineRule="auto"/>
    </w:pPr>
    <w:rPr>
      <w:rFonts w:ascii="Times New Roman" w:eastAsia="Times New Roman" w:hAnsi="Times New Roman" w:cs="Times New Roman"/>
      <w:sz w:val="24"/>
      <w:szCs w:val="24"/>
      <w:lang w:eastAsia="ru-UA"/>
    </w:rPr>
  </w:style>
  <w:style w:type="paragraph" w:customStyle="1" w:styleId="rvps14">
    <w:name w:val="rvps14"/>
    <w:basedOn w:val="a"/>
    <w:rsid w:val="00236B8D"/>
    <w:pPr>
      <w:spacing w:before="100" w:beforeAutospacing="1" w:after="100" w:afterAutospacing="1" w:line="240" w:lineRule="auto"/>
    </w:pPr>
    <w:rPr>
      <w:rFonts w:ascii="Times New Roman" w:eastAsia="Times New Roman" w:hAnsi="Times New Roman" w:cs="Times New Roman"/>
      <w:sz w:val="24"/>
      <w:szCs w:val="24"/>
      <w:lang w:eastAsia="ru-UA"/>
    </w:rPr>
  </w:style>
  <w:style w:type="paragraph" w:customStyle="1" w:styleId="rvps12">
    <w:name w:val="rvps12"/>
    <w:basedOn w:val="a"/>
    <w:rsid w:val="00236B8D"/>
    <w:pPr>
      <w:spacing w:before="100" w:beforeAutospacing="1" w:after="100" w:afterAutospacing="1" w:line="240" w:lineRule="auto"/>
    </w:pPr>
    <w:rPr>
      <w:rFonts w:ascii="Times New Roman" w:eastAsia="Times New Roman" w:hAnsi="Times New Roman" w:cs="Times New Roman"/>
      <w:sz w:val="24"/>
      <w:szCs w:val="24"/>
      <w:lang w:eastAsia="ru-UA"/>
    </w:rPr>
  </w:style>
  <w:style w:type="character" w:customStyle="1" w:styleId="rvts80">
    <w:name w:val="rvts80"/>
    <w:basedOn w:val="a0"/>
    <w:rsid w:val="00236B8D"/>
  </w:style>
  <w:style w:type="paragraph" w:customStyle="1" w:styleId="rvps11">
    <w:name w:val="rvps11"/>
    <w:basedOn w:val="a"/>
    <w:rsid w:val="00236B8D"/>
    <w:pPr>
      <w:spacing w:before="100" w:beforeAutospacing="1" w:after="100" w:afterAutospacing="1" w:line="240" w:lineRule="auto"/>
    </w:pPr>
    <w:rPr>
      <w:rFonts w:ascii="Times New Roman" w:eastAsia="Times New Roman" w:hAnsi="Times New Roman" w:cs="Times New Roman"/>
      <w:sz w:val="24"/>
      <w:szCs w:val="24"/>
      <w:lang w:eastAsia="ru-UA"/>
    </w:rPr>
  </w:style>
  <w:style w:type="character" w:customStyle="1" w:styleId="rvts40">
    <w:name w:val="rvts40"/>
    <w:basedOn w:val="a0"/>
    <w:rsid w:val="00236B8D"/>
  </w:style>
  <w:style w:type="character" w:customStyle="1" w:styleId="rvts37">
    <w:name w:val="rvts37"/>
    <w:basedOn w:val="a0"/>
    <w:rsid w:val="00236B8D"/>
  </w:style>
  <w:style w:type="character" w:customStyle="1" w:styleId="rvts46">
    <w:name w:val="rvts46"/>
    <w:basedOn w:val="a0"/>
    <w:rsid w:val="00236B8D"/>
  </w:style>
  <w:style w:type="paragraph" w:styleId="a6">
    <w:name w:val="Balloon Text"/>
    <w:basedOn w:val="a"/>
    <w:link w:val="a7"/>
    <w:uiPriority w:val="99"/>
    <w:semiHidden/>
    <w:unhideWhenUsed/>
    <w:rsid w:val="00236B8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36B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8796036">
      <w:bodyDiv w:val="1"/>
      <w:marLeft w:val="0"/>
      <w:marRight w:val="0"/>
      <w:marTop w:val="0"/>
      <w:marBottom w:val="0"/>
      <w:divBdr>
        <w:top w:val="none" w:sz="0" w:space="0" w:color="auto"/>
        <w:left w:val="none" w:sz="0" w:space="0" w:color="auto"/>
        <w:bottom w:val="none" w:sz="0" w:space="0" w:color="auto"/>
        <w:right w:val="none" w:sz="0" w:space="0" w:color="auto"/>
      </w:divBdr>
      <w:divsChild>
        <w:div w:id="2077169322">
          <w:marLeft w:val="0"/>
          <w:marRight w:val="0"/>
          <w:marTop w:val="0"/>
          <w:marBottom w:val="0"/>
          <w:divBdr>
            <w:top w:val="none" w:sz="0" w:space="0" w:color="auto"/>
            <w:left w:val="none" w:sz="0" w:space="0" w:color="auto"/>
            <w:bottom w:val="none" w:sz="0" w:space="0" w:color="auto"/>
            <w:right w:val="none" w:sz="0" w:space="0" w:color="auto"/>
          </w:divBdr>
          <w:divsChild>
            <w:div w:id="248277159">
              <w:marLeft w:val="0"/>
              <w:marRight w:val="0"/>
              <w:marTop w:val="0"/>
              <w:marBottom w:val="0"/>
              <w:divBdr>
                <w:top w:val="none" w:sz="0" w:space="0" w:color="auto"/>
                <w:left w:val="none" w:sz="0" w:space="0" w:color="auto"/>
                <w:bottom w:val="none" w:sz="0" w:space="0" w:color="auto"/>
                <w:right w:val="none" w:sz="0" w:space="0" w:color="auto"/>
              </w:divBdr>
            </w:div>
            <w:div w:id="94980388">
              <w:marLeft w:val="0"/>
              <w:marRight w:val="0"/>
              <w:marTop w:val="0"/>
              <w:marBottom w:val="0"/>
              <w:divBdr>
                <w:top w:val="none" w:sz="0" w:space="0" w:color="auto"/>
                <w:left w:val="none" w:sz="0" w:space="0" w:color="auto"/>
                <w:bottom w:val="none" w:sz="0" w:space="0" w:color="auto"/>
                <w:right w:val="none" w:sz="0" w:space="0" w:color="auto"/>
              </w:divBdr>
            </w:div>
          </w:divsChild>
        </w:div>
        <w:div w:id="645210311">
          <w:marLeft w:val="0"/>
          <w:marRight w:val="0"/>
          <w:marTop w:val="0"/>
          <w:marBottom w:val="0"/>
          <w:divBdr>
            <w:top w:val="none" w:sz="0" w:space="0" w:color="auto"/>
            <w:left w:val="none" w:sz="0" w:space="0" w:color="auto"/>
            <w:bottom w:val="single" w:sz="18" w:space="0" w:color="55B0ED"/>
            <w:right w:val="none" w:sz="0" w:space="0" w:color="auto"/>
          </w:divBdr>
        </w:div>
        <w:div w:id="743838193">
          <w:marLeft w:val="0"/>
          <w:marRight w:val="0"/>
          <w:marTop w:val="0"/>
          <w:marBottom w:val="0"/>
          <w:divBdr>
            <w:top w:val="none" w:sz="0" w:space="0" w:color="auto"/>
            <w:left w:val="none" w:sz="0" w:space="0" w:color="auto"/>
            <w:bottom w:val="none" w:sz="0" w:space="0" w:color="auto"/>
            <w:right w:val="none" w:sz="0" w:space="0" w:color="auto"/>
          </w:divBdr>
          <w:divsChild>
            <w:div w:id="1485317604">
              <w:marLeft w:val="0"/>
              <w:marRight w:val="0"/>
              <w:marTop w:val="0"/>
              <w:marBottom w:val="0"/>
              <w:divBdr>
                <w:top w:val="none" w:sz="0" w:space="0" w:color="auto"/>
                <w:left w:val="single" w:sz="6" w:space="0" w:color="CCCCCC"/>
                <w:bottom w:val="none" w:sz="0" w:space="0" w:color="auto"/>
                <w:right w:val="single" w:sz="6" w:space="0" w:color="CCCCCC"/>
              </w:divBdr>
              <w:divsChild>
                <w:div w:id="1752268324">
                  <w:marLeft w:val="-225"/>
                  <w:marRight w:val="-225"/>
                  <w:marTop w:val="0"/>
                  <w:marBottom w:val="0"/>
                  <w:divBdr>
                    <w:top w:val="none" w:sz="0" w:space="0" w:color="auto"/>
                    <w:left w:val="none" w:sz="0" w:space="0" w:color="auto"/>
                    <w:bottom w:val="none" w:sz="0" w:space="0" w:color="auto"/>
                    <w:right w:val="none" w:sz="0" w:space="0" w:color="auto"/>
                  </w:divBdr>
                  <w:divsChild>
                    <w:div w:id="1877280304">
                      <w:marLeft w:val="0"/>
                      <w:marRight w:val="0"/>
                      <w:marTop w:val="0"/>
                      <w:marBottom w:val="0"/>
                      <w:divBdr>
                        <w:top w:val="none" w:sz="0" w:space="0" w:color="auto"/>
                        <w:left w:val="none" w:sz="0" w:space="0" w:color="auto"/>
                        <w:bottom w:val="none" w:sz="0" w:space="0" w:color="auto"/>
                        <w:right w:val="none" w:sz="0" w:space="0" w:color="auto"/>
                      </w:divBdr>
                      <w:divsChild>
                        <w:div w:id="261567847">
                          <w:marLeft w:val="0"/>
                          <w:marRight w:val="0"/>
                          <w:marTop w:val="0"/>
                          <w:marBottom w:val="0"/>
                          <w:divBdr>
                            <w:top w:val="none" w:sz="0" w:space="0" w:color="auto"/>
                            <w:left w:val="none" w:sz="0" w:space="0" w:color="auto"/>
                            <w:bottom w:val="single" w:sz="48" w:space="0" w:color="CCCCCC"/>
                            <w:right w:val="none" w:sz="0" w:space="0" w:color="auto"/>
                          </w:divBdr>
                        </w:div>
                        <w:div w:id="1987976241">
                          <w:marLeft w:val="0"/>
                          <w:marRight w:val="0"/>
                          <w:marTop w:val="0"/>
                          <w:marBottom w:val="0"/>
                          <w:divBdr>
                            <w:top w:val="single" w:sz="6" w:space="0" w:color="BBBBBB"/>
                            <w:left w:val="single" w:sz="6" w:space="0" w:color="BBBBBB"/>
                            <w:bottom w:val="single" w:sz="6" w:space="0" w:color="E3E3E3"/>
                            <w:right w:val="single" w:sz="6" w:space="0" w:color="E3E3E3"/>
                          </w:divBdr>
                          <w:divsChild>
                            <w:div w:id="1447776111">
                              <w:marLeft w:val="0"/>
                              <w:marRight w:val="0"/>
                              <w:marTop w:val="0"/>
                              <w:marBottom w:val="0"/>
                              <w:divBdr>
                                <w:top w:val="none" w:sz="0" w:space="0" w:color="auto"/>
                                <w:left w:val="none" w:sz="0" w:space="0" w:color="auto"/>
                                <w:bottom w:val="none" w:sz="0" w:space="0" w:color="auto"/>
                                <w:right w:val="none" w:sz="0" w:space="0" w:color="auto"/>
                              </w:divBdr>
                              <w:divsChild>
                                <w:div w:id="110418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590377">
                          <w:marLeft w:val="0"/>
                          <w:marRight w:val="0"/>
                          <w:marTop w:val="0"/>
                          <w:marBottom w:val="0"/>
                          <w:divBdr>
                            <w:top w:val="none" w:sz="0" w:space="0" w:color="auto"/>
                            <w:left w:val="none" w:sz="0" w:space="0" w:color="auto"/>
                            <w:bottom w:val="none" w:sz="0" w:space="0" w:color="auto"/>
                            <w:right w:val="none" w:sz="0" w:space="0" w:color="auto"/>
                          </w:divBdr>
                          <w:divsChild>
                            <w:div w:id="445731156">
                              <w:marLeft w:val="0"/>
                              <w:marRight w:val="0"/>
                              <w:marTop w:val="0"/>
                              <w:marBottom w:val="0"/>
                              <w:divBdr>
                                <w:top w:val="none" w:sz="0" w:space="0" w:color="auto"/>
                                <w:left w:val="none" w:sz="0" w:space="0" w:color="auto"/>
                                <w:bottom w:val="none" w:sz="0" w:space="0" w:color="auto"/>
                                <w:right w:val="none" w:sz="0" w:space="0" w:color="auto"/>
                              </w:divBdr>
                            </w:div>
                          </w:divsChild>
                        </w:div>
                        <w:div w:id="318122724">
                          <w:marLeft w:val="0"/>
                          <w:marRight w:val="0"/>
                          <w:marTop w:val="0"/>
                          <w:marBottom w:val="0"/>
                          <w:divBdr>
                            <w:top w:val="single" w:sz="6" w:space="0" w:color="8EB8CE"/>
                            <w:left w:val="single" w:sz="6" w:space="0" w:color="8EB8CE"/>
                            <w:bottom w:val="single" w:sz="6" w:space="0" w:color="CAE8FC"/>
                            <w:right w:val="single" w:sz="6" w:space="0" w:color="CAE8FC"/>
                          </w:divBdr>
                        </w:div>
                        <w:div w:id="1159538742">
                          <w:marLeft w:val="0"/>
                          <w:marRight w:val="0"/>
                          <w:marTop w:val="0"/>
                          <w:marBottom w:val="0"/>
                          <w:divBdr>
                            <w:top w:val="none" w:sz="0" w:space="0" w:color="auto"/>
                            <w:left w:val="none" w:sz="0" w:space="0" w:color="auto"/>
                            <w:bottom w:val="none" w:sz="0" w:space="0" w:color="auto"/>
                            <w:right w:val="none" w:sz="0" w:space="0" w:color="auto"/>
                          </w:divBdr>
                          <w:divsChild>
                            <w:div w:id="1778981348">
                              <w:marLeft w:val="0"/>
                              <w:marRight w:val="0"/>
                              <w:marTop w:val="0"/>
                              <w:marBottom w:val="0"/>
                              <w:divBdr>
                                <w:top w:val="none" w:sz="0" w:space="0" w:color="auto"/>
                                <w:left w:val="none" w:sz="0" w:space="0" w:color="auto"/>
                                <w:bottom w:val="none" w:sz="0" w:space="0" w:color="auto"/>
                                <w:right w:val="none" w:sz="0" w:space="0" w:color="auto"/>
                              </w:divBdr>
                              <w:divsChild>
                                <w:div w:id="38165037">
                                  <w:marLeft w:val="0"/>
                                  <w:marRight w:val="0"/>
                                  <w:marTop w:val="150"/>
                                  <w:marBottom w:val="150"/>
                                  <w:divBdr>
                                    <w:top w:val="none" w:sz="0" w:space="0" w:color="auto"/>
                                    <w:left w:val="none" w:sz="0" w:space="0" w:color="auto"/>
                                    <w:bottom w:val="none" w:sz="0" w:space="0" w:color="auto"/>
                                    <w:right w:val="none" w:sz="0" w:space="0" w:color="auto"/>
                                  </w:divBdr>
                                </w:div>
                                <w:div w:id="1125735430">
                                  <w:marLeft w:val="0"/>
                                  <w:marRight w:val="0"/>
                                  <w:marTop w:val="0"/>
                                  <w:marBottom w:val="150"/>
                                  <w:divBdr>
                                    <w:top w:val="none" w:sz="0" w:space="0" w:color="auto"/>
                                    <w:left w:val="none" w:sz="0" w:space="0" w:color="auto"/>
                                    <w:bottom w:val="none" w:sz="0" w:space="0" w:color="auto"/>
                                    <w:right w:val="none" w:sz="0" w:space="0" w:color="auto"/>
                                  </w:divBdr>
                                </w:div>
                                <w:div w:id="1912542312">
                                  <w:marLeft w:val="0"/>
                                  <w:marRight w:val="0"/>
                                  <w:marTop w:val="0"/>
                                  <w:marBottom w:val="150"/>
                                  <w:divBdr>
                                    <w:top w:val="none" w:sz="0" w:space="0" w:color="auto"/>
                                    <w:left w:val="none" w:sz="0" w:space="0" w:color="auto"/>
                                    <w:bottom w:val="none" w:sz="0" w:space="0" w:color="auto"/>
                                    <w:right w:val="none" w:sz="0" w:space="0" w:color="auto"/>
                                  </w:divBdr>
                                </w:div>
                                <w:div w:id="116142889">
                                  <w:marLeft w:val="0"/>
                                  <w:marRight w:val="0"/>
                                  <w:marTop w:val="0"/>
                                  <w:marBottom w:val="150"/>
                                  <w:divBdr>
                                    <w:top w:val="none" w:sz="0" w:space="0" w:color="auto"/>
                                    <w:left w:val="none" w:sz="0" w:space="0" w:color="auto"/>
                                    <w:bottom w:val="none" w:sz="0" w:space="0" w:color="auto"/>
                                    <w:right w:val="none" w:sz="0" w:space="0" w:color="auto"/>
                                  </w:divBdr>
                                </w:div>
                                <w:div w:id="2104572547">
                                  <w:marLeft w:val="0"/>
                                  <w:marRight w:val="0"/>
                                  <w:marTop w:val="0"/>
                                  <w:marBottom w:val="150"/>
                                  <w:divBdr>
                                    <w:top w:val="none" w:sz="0" w:space="0" w:color="auto"/>
                                    <w:left w:val="none" w:sz="0" w:space="0" w:color="auto"/>
                                    <w:bottom w:val="none" w:sz="0" w:space="0" w:color="auto"/>
                                    <w:right w:val="none" w:sz="0" w:space="0" w:color="auto"/>
                                  </w:divBdr>
                                </w:div>
                                <w:div w:id="2100786922">
                                  <w:marLeft w:val="0"/>
                                  <w:marRight w:val="0"/>
                                  <w:marTop w:val="0"/>
                                  <w:marBottom w:val="150"/>
                                  <w:divBdr>
                                    <w:top w:val="none" w:sz="0" w:space="0" w:color="auto"/>
                                    <w:left w:val="none" w:sz="0" w:space="0" w:color="auto"/>
                                    <w:bottom w:val="none" w:sz="0" w:space="0" w:color="auto"/>
                                    <w:right w:val="none" w:sz="0" w:space="0" w:color="auto"/>
                                  </w:divBdr>
                                </w:div>
                                <w:div w:id="378943186">
                                  <w:marLeft w:val="0"/>
                                  <w:marRight w:val="0"/>
                                  <w:marTop w:val="0"/>
                                  <w:marBottom w:val="150"/>
                                  <w:divBdr>
                                    <w:top w:val="none" w:sz="0" w:space="0" w:color="auto"/>
                                    <w:left w:val="none" w:sz="0" w:space="0" w:color="auto"/>
                                    <w:bottom w:val="none" w:sz="0" w:space="0" w:color="auto"/>
                                    <w:right w:val="none" w:sz="0" w:space="0" w:color="auto"/>
                                  </w:divBdr>
                                </w:div>
                                <w:div w:id="210112506">
                                  <w:marLeft w:val="0"/>
                                  <w:marRight w:val="0"/>
                                  <w:marTop w:val="0"/>
                                  <w:marBottom w:val="150"/>
                                  <w:divBdr>
                                    <w:top w:val="none" w:sz="0" w:space="0" w:color="auto"/>
                                    <w:left w:val="none" w:sz="0" w:space="0" w:color="auto"/>
                                    <w:bottom w:val="none" w:sz="0" w:space="0" w:color="auto"/>
                                    <w:right w:val="none" w:sz="0" w:space="0" w:color="auto"/>
                                  </w:divBdr>
                                </w:div>
                                <w:div w:id="984776192">
                                  <w:marLeft w:val="0"/>
                                  <w:marRight w:val="0"/>
                                  <w:marTop w:val="0"/>
                                  <w:marBottom w:val="150"/>
                                  <w:divBdr>
                                    <w:top w:val="none" w:sz="0" w:space="0" w:color="auto"/>
                                    <w:left w:val="none" w:sz="0" w:space="0" w:color="auto"/>
                                    <w:bottom w:val="none" w:sz="0" w:space="0" w:color="auto"/>
                                    <w:right w:val="none" w:sz="0" w:space="0" w:color="auto"/>
                                  </w:divBdr>
                                </w:div>
                                <w:div w:id="1105422452">
                                  <w:marLeft w:val="0"/>
                                  <w:marRight w:val="0"/>
                                  <w:marTop w:val="0"/>
                                  <w:marBottom w:val="150"/>
                                  <w:divBdr>
                                    <w:top w:val="none" w:sz="0" w:space="0" w:color="auto"/>
                                    <w:left w:val="none" w:sz="0" w:space="0" w:color="auto"/>
                                    <w:bottom w:val="none" w:sz="0" w:space="0" w:color="auto"/>
                                    <w:right w:val="none" w:sz="0" w:space="0" w:color="auto"/>
                                  </w:divBdr>
                                </w:div>
                                <w:div w:id="1593473642">
                                  <w:marLeft w:val="0"/>
                                  <w:marRight w:val="0"/>
                                  <w:marTop w:val="0"/>
                                  <w:marBottom w:val="150"/>
                                  <w:divBdr>
                                    <w:top w:val="none" w:sz="0" w:space="0" w:color="auto"/>
                                    <w:left w:val="none" w:sz="0" w:space="0" w:color="auto"/>
                                    <w:bottom w:val="none" w:sz="0" w:space="0" w:color="auto"/>
                                    <w:right w:val="none" w:sz="0" w:space="0" w:color="auto"/>
                                  </w:divBdr>
                                </w:div>
                                <w:div w:id="2144031222">
                                  <w:marLeft w:val="0"/>
                                  <w:marRight w:val="0"/>
                                  <w:marTop w:val="0"/>
                                  <w:marBottom w:val="150"/>
                                  <w:divBdr>
                                    <w:top w:val="none" w:sz="0" w:space="0" w:color="auto"/>
                                    <w:left w:val="none" w:sz="0" w:space="0" w:color="auto"/>
                                    <w:bottom w:val="none" w:sz="0" w:space="0" w:color="auto"/>
                                    <w:right w:val="none" w:sz="0" w:space="0" w:color="auto"/>
                                  </w:divBdr>
                                </w:div>
                                <w:div w:id="1476213562">
                                  <w:marLeft w:val="0"/>
                                  <w:marRight w:val="0"/>
                                  <w:marTop w:val="0"/>
                                  <w:marBottom w:val="150"/>
                                  <w:divBdr>
                                    <w:top w:val="none" w:sz="0" w:space="0" w:color="auto"/>
                                    <w:left w:val="none" w:sz="0" w:space="0" w:color="auto"/>
                                    <w:bottom w:val="none" w:sz="0" w:space="0" w:color="auto"/>
                                    <w:right w:val="none" w:sz="0" w:space="0" w:color="auto"/>
                                  </w:divBdr>
                                </w:div>
                                <w:div w:id="1225408964">
                                  <w:marLeft w:val="0"/>
                                  <w:marRight w:val="0"/>
                                  <w:marTop w:val="0"/>
                                  <w:marBottom w:val="150"/>
                                  <w:divBdr>
                                    <w:top w:val="none" w:sz="0" w:space="0" w:color="auto"/>
                                    <w:left w:val="none" w:sz="0" w:space="0" w:color="auto"/>
                                    <w:bottom w:val="none" w:sz="0" w:space="0" w:color="auto"/>
                                    <w:right w:val="none" w:sz="0" w:space="0" w:color="auto"/>
                                  </w:divBdr>
                                </w:div>
                                <w:div w:id="8882284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19130374">
                          <w:marLeft w:val="0"/>
                          <w:marRight w:val="0"/>
                          <w:marTop w:val="0"/>
                          <w:marBottom w:val="0"/>
                          <w:divBdr>
                            <w:top w:val="single" w:sz="6" w:space="0" w:color="E0E0E0"/>
                            <w:left w:val="single" w:sz="6" w:space="0" w:color="E0E0E0"/>
                            <w:bottom w:val="single" w:sz="6" w:space="0" w:color="E0E0E0"/>
                            <w:right w:val="single" w:sz="6" w:space="0" w:color="E0E0E0"/>
                          </w:divBdr>
                          <w:divsChild>
                            <w:div w:id="106850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4636243">
          <w:marLeft w:val="0"/>
          <w:marRight w:val="0"/>
          <w:marTop w:val="0"/>
          <w:marBottom w:val="0"/>
          <w:divBdr>
            <w:top w:val="single" w:sz="18" w:space="0" w:color="3499DB"/>
            <w:left w:val="none" w:sz="0" w:space="0" w:color="auto"/>
            <w:bottom w:val="none" w:sz="0" w:space="0" w:color="auto"/>
            <w:right w:val="none" w:sz="0" w:space="0" w:color="auto"/>
          </w:divBdr>
          <w:divsChild>
            <w:div w:id="146985524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akon.rada.gov.ua/laws/show/z1379-15" TargetMode="External"/><Relationship Id="rId21" Type="http://schemas.openxmlformats.org/officeDocument/2006/relationships/hyperlink" Target="https://zakon.rada.gov.ua/laws/show/z1379-15" TargetMode="External"/><Relationship Id="rId42" Type="http://schemas.openxmlformats.org/officeDocument/2006/relationships/hyperlink" Target="https://zakon.rada.gov.ua/laws/file/imgs/75/p488855n65.bmp" TargetMode="External"/><Relationship Id="rId47" Type="http://schemas.openxmlformats.org/officeDocument/2006/relationships/image" Target="media/image4.gif"/><Relationship Id="rId63" Type="http://schemas.openxmlformats.org/officeDocument/2006/relationships/hyperlink" Target="https://zakon.rada.gov.ua/laws/show/z1434-16" TargetMode="External"/><Relationship Id="rId68" Type="http://schemas.openxmlformats.org/officeDocument/2006/relationships/hyperlink" Target="https://zakon.rada.gov.ua/laws/show/z1434-16" TargetMode="External"/><Relationship Id="rId84" Type="http://schemas.openxmlformats.org/officeDocument/2006/relationships/hyperlink" Target="https://zakon.rada.gov.ua/laws/show/z1090-16" TargetMode="External"/><Relationship Id="rId89" Type="http://schemas.openxmlformats.org/officeDocument/2006/relationships/hyperlink" Target="https://zakon.rada.gov.ua/laws/show/z1434-16" TargetMode="External"/><Relationship Id="rId16" Type="http://schemas.openxmlformats.org/officeDocument/2006/relationships/hyperlink" Target="https://zakon.rada.gov.ua/laws/show/z1379-15" TargetMode="External"/><Relationship Id="rId11" Type="http://schemas.openxmlformats.org/officeDocument/2006/relationships/hyperlink" Target="https://zakon.rada.gov.ua/laws/show/z1379-15" TargetMode="External"/><Relationship Id="rId32" Type="http://schemas.openxmlformats.org/officeDocument/2006/relationships/hyperlink" Target="https://zakon.rada.gov.ua/laws/show/z1384-15" TargetMode="External"/><Relationship Id="rId37" Type="http://schemas.openxmlformats.org/officeDocument/2006/relationships/hyperlink" Target="https://zakon.rada.gov.ua/laws/show/z1384-15" TargetMode="External"/><Relationship Id="rId53" Type="http://schemas.openxmlformats.org/officeDocument/2006/relationships/image" Target="media/image7.gif"/><Relationship Id="rId58" Type="http://schemas.openxmlformats.org/officeDocument/2006/relationships/hyperlink" Target="https://zakon.rada.gov.ua/laws/show/z1379-15" TargetMode="External"/><Relationship Id="rId74" Type="http://schemas.openxmlformats.org/officeDocument/2006/relationships/hyperlink" Target="https://zakon.rada.gov.ua/laws/file/imgs/75/p488855n111-8.bmp" TargetMode="External"/><Relationship Id="rId79" Type="http://schemas.openxmlformats.org/officeDocument/2006/relationships/hyperlink" Target="https://zakon.rada.gov.ua/laws/show/z1434-16" TargetMode="External"/><Relationship Id="rId5" Type="http://schemas.openxmlformats.org/officeDocument/2006/relationships/hyperlink" Target="http://www.rada.gov.ua/" TargetMode="External"/><Relationship Id="rId90" Type="http://schemas.openxmlformats.org/officeDocument/2006/relationships/hyperlink" Target="https://zakon.rada.gov.ua/laws/show/v0866874-17" TargetMode="External"/><Relationship Id="rId95" Type="http://schemas.openxmlformats.org/officeDocument/2006/relationships/hyperlink" Target="https://zakon.rada.gov.ua/laws/show/2755-17" TargetMode="External"/><Relationship Id="rId22" Type="http://schemas.openxmlformats.org/officeDocument/2006/relationships/hyperlink" Target="https://zakon.rada.gov.ua/laws/show/z1379-15" TargetMode="External"/><Relationship Id="rId27" Type="http://schemas.openxmlformats.org/officeDocument/2006/relationships/hyperlink" Target="https://zakon.rada.gov.ua/laws/show/z1379-15" TargetMode="External"/><Relationship Id="rId43" Type="http://schemas.openxmlformats.org/officeDocument/2006/relationships/image" Target="media/image2.gif"/><Relationship Id="rId48" Type="http://schemas.openxmlformats.org/officeDocument/2006/relationships/hyperlink" Target="https://zakon.rada.gov.ua/laws/file/imgs/75/p488855n66-3.emf" TargetMode="External"/><Relationship Id="rId64" Type="http://schemas.openxmlformats.org/officeDocument/2006/relationships/hyperlink" Target="https://zakon.rada.gov.ua/laws/show/z1434-16" TargetMode="External"/><Relationship Id="rId69" Type="http://schemas.openxmlformats.org/officeDocument/2006/relationships/hyperlink" Target="https://zakon.rada.gov.ua/laws/file/imgs/75/p488855n107-6.bmp" TargetMode="External"/><Relationship Id="rId80" Type="http://schemas.openxmlformats.org/officeDocument/2006/relationships/hyperlink" Target="https://zakon.rada.gov.ua/laws/show/z1434-16" TargetMode="External"/><Relationship Id="rId85" Type="http://schemas.openxmlformats.org/officeDocument/2006/relationships/hyperlink" Target="https://zakon.rada.gov.ua/laws/show/z1434-16" TargetMode="External"/><Relationship Id="rId3" Type="http://schemas.openxmlformats.org/officeDocument/2006/relationships/settings" Target="settings.xml"/><Relationship Id="rId12" Type="http://schemas.openxmlformats.org/officeDocument/2006/relationships/hyperlink" Target="https://zakon.rada.gov.ua/laws/show/z1384-15" TargetMode="External"/><Relationship Id="rId17" Type="http://schemas.openxmlformats.org/officeDocument/2006/relationships/hyperlink" Target="https://zakon.rada.gov.ua/laws/show/z1379-15" TargetMode="External"/><Relationship Id="rId25" Type="http://schemas.openxmlformats.org/officeDocument/2006/relationships/hyperlink" Target="https://zakon.rada.gov.ua/laws/show/z1379-15" TargetMode="External"/><Relationship Id="rId33" Type="http://schemas.openxmlformats.org/officeDocument/2006/relationships/hyperlink" Target="https://zakon.rada.gov.ua/laws/show/z1384-15" TargetMode="External"/><Relationship Id="rId38" Type="http://schemas.openxmlformats.org/officeDocument/2006/relationships/hyperlink" Target="https://zakon.rada.gov.ua/laws/show/z1384-15" TargetMode="External"/><Relationship Id="rId46" Type="http://schemas.openxmlformats.org/officeDocument/2006/relationships/hyperlink" Target="https://zakon.rada.gov.ua/laws/file/imgs/75/p488855n66-2.emf" TargetMode="External"/><Relationship Id="rId59" Type="http://schemas.openxmlformats.org/officeDocument/2006/relationships/hyperlink" Target="https://zakon.rada.gov.ua/laws/show/z1384-15" TargetMode="External"/><Relationship Id="rId67" Type="http://schemas.openxmlformats.org/officeDocument/2006/relationships/hyperlink" Target="https://zakon.rada.gov.ua/laws/show/z1434-16" TargetMode="External"/><Relationship Id="rId20" Type="http://schemas.openxmlformats.org/officeDocument/2006/relationships/hyperlink" Target="https://zakon.rada.gov.ua/laws/show/z1379-15" TargetMode="External"/><Relationship Id="rId41" Type="http://schemas.openxmlformats.org/officeDocument/2006/relationships/hyperlink" Target="https://zakon.rada.gov.ua/laws/show/z1384-15" TargetMode="External"/><Relationship Id="rId54" Type="http://schemas.openxmlformats.org/officeDocument/2006/relationships/hyperlink" Target="https://zakon.rada.gov.ua/laws/show/z1379-15" TargetMode="External"/><Relationship Id="rId62" Type="http://schemas.openxmlformats.org/officeDocument/2006/relationships/hyperlink" Target="https://zakon.rada.gov.ua/laws/show/z1384-15" TargetMode="External"/><Relationship Id="rId70" Type="http://schemas.openxmlformats.org/officeDocument/2006/relationships/image" Target="media/image8.gif"/><Relationship Id="rId75" Type="http://schemas.openxmlformats.org/officeDocument/2006/relationships/image" Target="media/image10.gif"/><Relationship Id="rId83" Type="http://schemas.openxmlformats.org/officeDocument/2006/relationships/hyperlink" Target="https://zakon.rada.gov.ua/laws/show/z1818-12" TargetMode="External"/><Relationship Id="rId88" Type="http://schemas.openxmlformats.org/officeDocument/2006/relationships/hyperlink" Target="https://zakon.rada.gov.ua/laws/show/z1090-16" TargetMode="External"/><Relationship Id="rId91" Type="http://schemas.openxmlformats.org/officeDocument/2006/relationships/hyperlink" Target="https://zakon.rada.gov.ua/laws/show/v0201874-17" TargetMode="External"/><Relationship Id="rId96" Type="http://schemas.openxmlformats.org/officeDocument/2006/relationships/hyperlink" Target="https://zakon.rada.gov.ua/laws/file/text/75/f488855n236.xls" TargetMode="External"/><Relationship Id="rId1" Type="http://schemas.openxmlformats.org/officeDocument/2006/relationships/numbering" Target="numbering.xml"/><Relationship Id="rId6" Type="http://schemas.openxmlformats.org/officeDocument/2006/relationships/image" Target="media/image1.gif"/><Relationship Id="rId15" Type="http://schemas.openxmlformats.org/officeDocument/2006/relationships/hyperlink" Target="https://zakon.rada.gov.ua/laws/show/z1379-15" TargetMode="External"/><Relationship Id="rId23" Type="http://schemas.openxmlformats.org/officeDocument/2006/relationships/hyperlink" Target="https://zakon.rada.gov.ua/laws/show/z1379-15" TargetMode="External"/><Relationship Id="rId28" Type="http://schemas.openxmlformats.org/officeDocument/2006/relationships/hyperlink" Target="https://zakon.rada.gov.ua/laws/show/z1379-15" TargetMode="External"/><Relationship Id="rId36" Type="http://schemas.openxmlformats.org/officeDocument/2006/relationships/hyperlink" Target="https://zakon.rada.gov.ua/laws/show/z1384-15" TargetMode="External"/><Relationship Id="rId49" Type="http://schemas.openxmlformats.org/officeDocument/2006/relationships/image" Target="media/image5.gif"/><Relationship Id="rId57" Type="http://schemas.openxmlformats.org/officeDocument/2006/relationships/hyperlink" Target="https://zakon.rada.gov.ua/laws/show/z1384-15" TargetMode="External"/><Relationship Id="rId10" Type="http://schemas.openxmlformats.org/officeDocument/2006/relationships/hyperlink" Target="https://zakon.rada.gov.ua/laws/show/1540-19" TargetMode="External"/><Relationship Id="rId31" Type="http://schemas.openxmlformats.org/officeDocument/2006/relationships/hyperlink" Target="https://zakon.rada.gov.ua/laws/show/z1384-15" TargetMode="External"/><Relationship Id="rId44" Type="http://schemas.openxmlformats.org/officeDocument/2006/relationships/hyperlink" Target="https://zakon.rada.gov.ua/laws/file/imgs/75/p488855n66-1.emf" TargetMode="External"/><Relationship Id="rId52" Type="http://schemas.openxmlformats.org/officeDocument/2006/relationships/hyperlink" Target="https://zakon.rada.gov.ua/laws/file/imgs/75/p488855n66-5.emf" TargetMode="External"/><Relationship Id="rId60" Type="http://schemas.openxmlformats.org/officeDocument/2006/relationships/hyperlink" Target="https://zakon.rada.gov.ua/laws/show/z1379-15" TargetMode="External"/><Relationship Id="rId65" Type="http://schemas.openxmlformats.org/officeDocument/2006/relationships/hyperlink" Target="https://zakon.rada.gov.ua/laws/show/z1434-16" TargetMode="External"/><Relationship Id="rId73" Type="http://schemas.openxmlformats.org/officeDocument/2006/relationships/image" Target="media/image9.gif"/><Relationship Id="rId78" Type="http://schemas.openxmlformats.org/officeDocument/2006/relationships/hyperlink" Target="https://zakon.rada.gov.ua/laws/show/z1378-15" TargetMode="External"/><Relationship Id="rId81" Type="http://schemas.openxmlformats.org/officeDocument/2006/relationships/hyperlink" Target="https://zakon.rada.gov.ua/laws/show/z1434-16" TargetMode="External"/><Relationship Id="rId86" Type="http://schemas.openxmlformats.org/officeDocument/2006/relationships/hyperlink" Target="https://zakon.rada.gov.ua/laws/show/z1434-16" TargetMode="External"/><Relationship Id="rId94" Type="http://schemas.openxmlformats.org/officeDocument/2006/relationships/hyperlink" Target="https://zakon.rada.gov.ua/laws/show/2755-17" TargetMode="Externa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akon.rada.gov.ua/laws/show/329-19" TargetMode="External"/><Relationship Id="rId13" Type="http://schemas.openxmlformats.org/officeDocument/2006/relationships/hyperlink" Target="https://zakon.rada.gov.ua/laws/show/z1434-16" TargetMode="External"/><Relationship Id="rId18" Type="http://schemas.openxmlformats.org/officeDocument/2006/relationships/hyperlink" Target="https://zakon.rada.gov.ua/laws/show/z1379-15" TargetMode="External"/><Relationship Id="rId39" Type="http://schemas.openxmlformats.org/officeDocument/2006/relationships/hyperlink" Target="https://zakon.rada.gov.ua/laws/show/z1384-15" TargetMode="External"/><Relationship Id="rId34" Type="http://schemas.openxmlformats.org/officeDocument/2006/relationships/hyperlink" Target="https://zakon.rada.gov.ua/laws/show/z1384-15" TargetMode="External"/><Relationship Id="rId50" Type="http://schemas.openxmlformats.org/officeDocument/2006/relationships/hyperlink" Target="https://zakon.rada.gov.ua/laws/file/imgs/75/p488855n66-4.emf" TargetMode="External"/><Relationship Id="rId55" Type="http://schemas.openxmlformats.org/officeDocument/2006/relationships/hyperlink" Target="https://zakon.rada.gov.ua/laws/show/z1384-15" TargetMode="External"/><Relationship Id="rId76" Type="http://schemas.openxmlformats.org/officeDocument/2006/relationships/hyperlink" Target="https://zakon.rada.gov.ua/laws/file/imgs/75/p488855n112-9.emf" TargetMode="External"/><Relationship Id="rId97" Type="http://schemas.openxmlformats.org/officeDocument/2006/relationships/image" Target="media/image12.emf"/><Relationship Id="rId7" Type="http://schemas.openxmlformats.org/officeDocument/2006/relationships/hyperlink" Target="https://zakon.rada.gov.ua/laws/show/329-19" TargetMode="External"/><Relationship Id="rId71" Type="http://schemas.openxmlformats.org/officeDocument/2006/relationships/hyperlink" Target="https://zakon.rada.gov.ua/laws/show/z1379-15" TargetMode="External"/><Relationship Id="rId92" Type="http://schemas.openxmlformats.org/officeDocument/2006/relationships/hyperlink" Target="https://zakon.rada.gov.ua/laws/show/v0201874-17" TargetMode="External"/><Relationship Id="rId2" Type="http://schemas.openxmlformats.org/officeDocument/2006/relationships/styles" Target="styles.xml"/><Relationship Id="rId29" Type="http://schemas.openxmlformats.org/officeDocument/2006/relationships/hyperlink" Target="https://zakon.rada.gov.ua/laws/show/z1379-15" TargetMode="External"/><Relationship Id="rId24" Type="http://schemas.openxmlformats.org/officeDocument/2006/relationships/hyperlink" Target="https://zakon.rada.gov.ua/laws/show/z1379-15" TargetMode="External"/><Relationship Id="rId40" Type="http://schemas.openxmlformats.org/officeDocument/2006/relationships/hyperlink" Target="https://zakon.rada.gov.ua/laws/show/z1384-15" TargetMode="External"/><Relationship Id="rId45" Type="http://schemas.openxmlformats.org/officeDocument/2006/relationships/image" Target="media/image3.gif"/><Relationship Id="rId66" Type="http://schemas.openxmlformats.org/officeDocument/2006/relationships/hyperlink" Target="https://zakon.rada.gov.ua/laws/show/z1434-16" TargetMode="External"/><Relationship Id="rId87" Type="http://schemas.openxmlformats.org/officeDocument/2006/relationships/hyperlink" Target="https://zakon.rada.gov.ua/laws/show/z1823-12" TargetMode="External"/><Relationship Id="rId61" Type="http://schemas.openxmlformats.org/officeDocument/2006/relationships/hyperlink" Target="https://zakon.rada.gov.ua/laws/show/z1384-15" TargetMode="External"/><Relationship Id="rId82" Type="http://schemas.openxmlformats.org/officeDocument/2006/relationships/hyperlink" Target="https://zakon.rada.gov.ua/laws/show/z1823-12" TargetMode="External"/><Relationship Id="rId19" Type="http://schemas.openxmlformats.org/officeDocument/2006/relationships/hyperlink" Target="https://zakon.rada.gov.ua/laws/show/z1379-15" TargetMode="External"/><Relationship Id="rId14" Type="http://schemas.openxmlformats.org/officeDocument/2006/relationships/hyperlink" Target="https://zakon.rada.gov.ua/laws/show/z1379-15" TargetMode="External"/><Relationship Id="rId30" Type="http://schemas.openxmlformats.org/officeDocument/2006/relationships/hyperlink" Target="https://zakon.rada.gov.ua/laws/show/z1379-15" TargetMode="External"/><Relationship Id="rId35" Type="http://schemas.openxmlformats.org/officeDocument/2006/relationships/hyperlink" Target="https://zakon.rada.gov.ua/laws/show/z1384-15" TargetMode="External"/><Relationship Id="rId56" Type="http://schemas.openxmlformats.org/officeDocument/2006/relationships/hyperlink" Target="https://zakon.rada.gov.ua/laws/show/z1384-15" TargetMode="External"/><Relationship Id="rId77" Type="http://schemas.openxmlformats.org/officeDocument/2006/relationships/image" Target="media/image11.gif"/><Relationship Id="rId100" Type="http://schemas.openxmlformats.org/officeDocument/2006/relationships/theme" Target="theme/theme1.xml"/><Relationship Id="rId8" Type="http://schemas.openxmlformats.org/officeDocument/2006/relationships/hyperlink" Target="https://zakon.rada.gov.ua/laws/show/329-19" TargetMode="External"/><Relationship Id="rId51" Type="http://schemas.openxmlformats.org/officeDocument/2006/relationships/image" Target="media/image6.gif"/><Relationship Id="rId72" Type="http://schemas.openxmlformats.org/officeDocument/2006/relationships/hyperlink" Target="https://zakon.rada.gov.ua/laws/file/imgs/75/p488855n110-7.bmp" TargetMode="External"/><Relationship Id="rId93" Type="http://schemas.openxmlformats.org/officeDocument/2006/relationships/hyperlink" Target="https://zakon.rada.gov.ua/laws/show/185-16" TargetMode="External"/><Relationship Id="rId98" Type="http://schemas.openxmlformats.org/officeDocument/2006/relationships/oleObject" Target="embeddings/Microsoft_Excel_97-2003_Worksheet.xl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17</Pages>
  <Words>7211</Words>
  <Characters>41107</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Yevhenenko</dc:creator>
  <cp:keywords/>
  <dc:description/>
  <cp:lastModifiedBy>Yevhenenko</cp:lastModifiedBy>
  <cp:revision>2</cp:revision>
  <dcterms:created xsi:type="dcterms:W3CDTF">2019-10-22T14:37:00Z</dcterms:created>
  <dcterms:modified xsi:type="dcterms:W3CDTF">2019-10-23T06:16:00Z</dcterms:modified>
</cp:coreProperties>
</file>